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94" w:rsidRPr="00AD7792" w:rsidRDefault="00CA5394" w:rsidP="00AD7792">
      <w:pPr>
        <w:ind w:left="567" w:right="567"/>
        <w:jc w:val="right"/>
        <w:rPr>
          <w:color w:val="auto"/>
          <w:sz w:val="22"/>
        </w:rPr>
      </w:pPr>
    </w:p>
    <w:p w:rsidR="00AD7792" w:rsidRPr="00B924F2" w:rsidRDefault="00AD7792" w:rsidP="00AD7792">
      <w:pPr>
        <w:spacing w:after="0" w:line="259" w:lineRule="auto"/>
        <w:ind w:left="567" w:right="567" w:firstLine="0"/>
        <w:jc w:val="center"/>
        <w:rPr>
          <w:b/>
          <w:color w:val="auto"/>
          <w:sz w:val="22"/>
        </w:rPr>
      </w:pPr>
      <w:r w:rsidRPr="00B924F2">
        <w:rPr>
          <w:b/>
          <w:color w:val="auto"/>
          <w:sz w:val="22"/>
        </w:rPr>
        <w:t xml:space="preserve">AVVISO </w:t>
      </w:r>
    </w:p>
    <w:p w:rsidR="00AD7792" w:rsidRPr="00AD7792" w:rsidRDefault="00AD7792" w:rsidP="00B924F2">
      <w:pPr>
        <w:spacing w:after="0" w:line="259" w:lineRule="auto"/>
        <w:ind w:left="0" w:right="567" w:firstLine="0"/>
        <w:rPr>
          <w:color w:val="auto"/>
          <w:sz w:val="22"/>
        </w:rPr>
      </w:pPr>
    </w:p>
    <w:p w:rsidR="00AD7792" w:rsidRPr="00AD7792" w:rsidRDefault="00AD7792" w:rsidP="00AD7792">
      <w:pPr>
        <w:ind w:left="567" w:right="567"/>
        <w:rPr>
          <w:color w:val="auto"/>
          <w:sz w:val="22"/>
        </w:rPr>
      </w:pPr>
      <w:r w:rsidRPr="00AD7792">
        <w:rPr>
          <w:color w:val="auto"/>
          <w:sz w:val="22"/>
        </w:rPr>
        <w:t xml:space="preserve"> </w:t>
      </w:r>
    </w:p>
    <w:p w:rsidR="008B4240" w:rsidRPr="008B4240" w:rsidRDefault="00AD7792" w:rsidP="008B4240">
      <w:pPr>
        <w:spacing w:line="21" w:lineRule="atLeast"/>
        <w:ind w:left="567" w:right="567"/>
        <w:contextualSpacing/>
        <w:rPr>
          <w:b/>
          <w:color w:val="auto"/>
          <w:sz w:val="22"/>
        </w:rPr>
      </w:pPr>
      <w:r w:rsidRPr="00AD7792">
        <w:rPr>
          <w:b/>
          <w:color w:val="auto"/>
          <w:sz w:val="22"/>
        </w:rPr>
        <w:t xml:space="preserve">INDAGINE DI MERCATO, AI SENSI DELL’ART. 36 COMMA 7, D.LGS. 50/2016, PER LA SELEZIONE DI OPERATORI ECONOMICI DA INVITARE AD UNA PROCEDURA DI AFFIDAMENTO, EX ART. 36, COMMA 2, LETTERA B), D.LGS. 50/2016, </w:t>
      </w:r>
      <w:r w:rsidR="008B4240" w:rsidRPr="008B4240">
        <w:rPr>
          <w:b/>
          <w:color w:val="auto"/>
          <w:sz w:val="22"/>
        </w:rPr>
        <w:t>DEI SERVIZI DI ASSISTENZA HARDWARE E SOFTWARE ALLE APPARECCHIATURE INFORMATICHE DELLE POSTAZIONI DI LAVORO GESTITE DALLA DIREZIONE SISTEMI INFORMATIVI D’ATENEO (SCo_19_153)</w:t>
      </w:r>
    </w:p>
    <w:p w:rsidR="000B6E9B" w:rsidRPr="00AD7792" w:rsidRDefault="00AD7792" w:rsidP="008B4240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AD7792">
        <w:rPr>
          <w:color w:val="auto"/>
          <w:sz w:val="22"/>
        </w:rPr>
        <w:t xml:space="preserve"> </w:t>
      </w:r>
    </w:p>
    <w:p w:rsidR="00AD7792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F2056F">
        <w:rPr>
          <w:color w:val="auto"/>
          <w:sz w:val="22"/>
        </w:rPr>
        <w:t>L’Università degli Studi di Milano, di seguito denominata Stazione appaltante, intende</w:t>
      </w:r>
      <w:r w:rsidRPr="00AD7792">
        <w:rPr>
          <w:color w:val="auto"/>
          <w:sz w:val="22"/>
        </w:rPr>
        <w:t xml:space="preserve"> </w:t>
      </w:r>
      <w:r w:rsidRPr="00F2056F">
        <w:rPr>
          <w:color w:val="auto"/>
          <w:sz w:val="22"/>
        </w:rPr>
        <w:t xml:space="preserve">affidare </w:t>
      </w:r>
      <w:r w:rsidR="00127410">
        <w:rPr>
          <w:color w:val="auto"/>
          <w:sz w:val="22"/>
        </w:rPr>
        <w:t>ai sensi dell’</w:t>
      </w:r>
      <w:r w:rsidR="008B4240">
        <w:rPr>
          <w:color w:val="auto"/>
          <w:sz w:val="22"/>
        </w:rPr>
        <w:t xml:space="preserve">art. </w:t>
      </w:r>
      <w:r w:rsidRPr="00F2056F">
        <w:rPr>
          <w:color w:val="auto"/>
          <w:sz w:val="22"/>
        </w:rPr>
        <w:t xml:space="preserve">36, comma 2, lettera b) del </w:t>
      </w:r>
      <w:proofErr w:type="spellStart"/>
      <w:r w:rsidRPr="00F2056F">
        <w:rPr>
          <w:color w:val="auto"/>
          <w:sz w:val="22"/>
        </w:rPr>
        <w:t>D.Lgs.</w:t>
      </w:r>
      <w:proofErr w:type="spellEnd"/>
      <w:r w:rsidRPr="00F2056F">
        <w:rPr>
          <w:color w:val="auto"/>
          <w:sz w:val="22"/>
        </w:rPr>
        <w:t xml:space="preserve"> 50/2016,</w:t>
      </w:r>
      <w:r w:rsidRPr="00AD7792">
        <w:rPr>
          <w:color w:val="auto"/>
          <w:sz w:val="22"/>
        </w:rPr>
        <w:t xml:space="preserve"> </w:t>
      </w:r>
      <w:r w:rsidR="00B4466C">
        <w:rPr>
          <w:color w:val="auto"/>
          <w:sz w:val="22"/>
        </w:rPr>
        <w:t>i</w:t>
      </w:r>
      <w:r>
        <w:rPr>
          <w:color w:val="auto"/>
          <w:sz w:val="22"/>
        </w:rPr>
        <w:t xml:space="preserve"> </w:t>
      </w:r>
      <w:r w:rsidR="00B4466C" w:rsidRPr="00B4466C">
        <w:rPr>
          <w:color w:val="auto"/>
          <w:sz w:val="22"/>
        </w:rPr>
        <w:t>servizi di assistenza hardware e software alle apparecchiature informatiche delle post</w:t>
      </w:r>
      <w:r w:rsidR="00EB6FA4">
        <w:rPr>
          <w:color w:val="auto"/>
          <w:sz w:val="22"/>
        </w:rPr>
        <w:t>azioni di lavoro gestite dalla Direzione Sistemi Informativi d’A</w:t>
      </w:r>
      <w:r w:rsidR="00B4466C" w:rsidRPr="00B4466C">
        <w:rPr>
          <w:color w:val="auto"/>
          <w:sz w:val="22"/>
        </w:rPr>
        <w:t>teneo</w:t>
      </w:r>
      <w:r w:rsidR="00B4466C">
        <w:rPr>
          <w:color w:val="auto"/>
          <w:sz w:val="22"/>
        </w:rPr>
        <w:t>.</w:t>
      </w:r>
    </w:p>
    <w:p w:rsidR="00AD7792" w:rsidRPr="00F2056F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</w:p>
    <w:p w:rsidR="00AD7792" w:rsidRPr="00AD7792" w:rsidRDefault="00AD7792" w:rsidP="00B924F2">
      <w:pPr>
        <w:pStyle w:val="Titolo1"/>
        <w:spacing w:before="0" w:after="3" w:line="21" w:lineRule="atLeast"/>
        <w:ind w:left="567" w:right="567"/>
        <w:contextualSpacing/>
        <w:rPr>
          <w:rFonts w:ascii="Trebuchet MS" w:eastAsia="Trebuchet MS" w:hAnsi="Trebuchet MS" w:cs="Trebuchet MS"/>
          <w:b/>
          <w:color w:val="auto"/>
          <w:sz w:val="22"/>
          <w:szCs w:val="22"/>
        </w:rPr>
      </w:pPr>
      <w:r w:rsidRPr="00AD7792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Modalità di espletamento della procedura  </w:t>
      </w:r>
    </w:p>
    <w:p w:rsidR="00AD7792" w:rsidRPr="00F2056F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0D1B6C">
        <w:rPr>
          <w:color w:val="auto"/>
          <w:sz w:val="22"/>
        </w:rPr>
        <w:t xml:space="preserve">La procedura </w:t>
      </w:r>
      <w:r w:rsidR="00127410">
        <w:rPr>
          <w:color w:val="auto"/>
          <w:sz w:val="22"/>
        </w:rPr>
        <w:t>per</w:t>
      </w:r>
      <w:r w:rsidRPr="000D1B6C">
        <w:rPr>
          <w:color w:val="auto"/>
          <w:sz w:val="22"/>
        </w:rPr>
        <w:t xml:space="preserve"> l’affidamento diretto del servizio, </w:t>
      </w:r>
      <w:r w:rsidR="00127410">
        <w:rPr>
          <w:color w:val="auto"/>
          <w:sz w:val="22"/>
        </w:rPr>
        <w:t>ai sensi dell’</w:t>
      </w:r>
      <w:r w:rsidRPr="000D1B6C">
        <w:rPr>
          <w:color w:val="auto"/>
          <w:sz w:val="22"/>
        </w:rPr>
        <w:t xml:space="preserve">art. 36, comma 2, lettera b), </w:t>
      </w:r>
      <w:proofErr w:type="spellStart"/>
      <w:r w:rsidRPr="000D1B6C">
        <w:rPr>
          <w:color w:val="auto"/>
          <w:sz w:val="22"/>
        </w:rPr>
        <w:t>D.Lgs.</w:t>
      </w:r>
      <w:proofErr w:type="spellEnd"/>
      <w:r w:rsidRPr="000D1B6C">
        <w:rPr>
          <w:color w:val="auto"/>
          <w:sz w:val="22"/>
        </w:rPr>
        <w:t xml:space="preserve"> 50/2016, </w:t>
      </w:r>
      <w:r w:rsidR="00127410">
        <w:rPr>
          <w:color w:val="auto"/>
          <w:sz w:val="22"/>
        </w:rPr>
        <w:t xml:space="preserve">verrà espletata </w:t>
      </w:r>
      <w:r w:rsidRPr="000D1B6C">
        <w:rPr>
          <w:color w:val="auto"/>
          <w:sz w:val="22"/>
        </w:rPr>
        <w:t>avvalendosi</w:t>
      </w:r>
      <w:r w:rsidR="00127410">
        <w:rPr>
          <w:color w:val="auto"/>
          <w:sz w:val="22"/>
        </w:rPr>
        <w:t xml:space="preserve">, ex </w:t>
      </w:r>
      <w:r w:rsidRPr="00F2056F">
        <w:rPr>
          <w:color w:val="auto"/>
          <w:sz w:val="22"/>
        </w:rPr>
        <w:t xml:space="preserve">art. 36, comma 6 </w:t>
      </w:r>
      <w:proofErr w:type="spellStart"/>
      <w:r w:rsidRPr="00F2056F">
        <w:rPr>
          <w:color w:val="auto"/>
          <w:sz w:val="22"/>
        </w:rPr>
        <w:t>D.Lgs.</w:t>
      </w:r>
      <w:proofErr w:type="spellEnd"/>
      <w:r w:rsidRPr="00F2056F">
        <w:rPr>
          <w:color w:val="auto"/>
          <w:sz w:val="22"/>
        </w:rPr>
        <w:t xml:space="preserve"> 50/2016 del </w:t>
      </w:r>
      <w:r w:rsidRPr="00AD7792">
        <w:rPr>
          <w:color w:val="auto"/>
          <w:sz w:val="22"/>
        </w:rPr>
        <w:t>Mercato Elettronico della Pubblica Amministrazione (</w:t>
      </w:r>
      <w:proofErr w:type="spellStart"/>
      <w:r w:rsidRPr="00AD7792">
        <w:rPr>
          <w:color w:val="auto"/>
          <w:sz w:val="22"/>
        </w:rPr>
        <w:t>MePA</w:t>
      </w:r>
      <w:proofErr w:type="spellEnd"/>
      <w:r w:rsidRPr="00AD7792">
        <w:rPr>
          <w:color w:val="auto"/>
          <w:sz w:val="22"/>
        </w:rPr>
        <w:t>)</w:t>
      </w:r>
      <w:r w:rsidRPr="00F2056F">
        <w:rPr>
          <w:color w:val="auto"/>
          <w:sz w:val="22"/>
        </w:rPr>
        <w:t>, strumento di acquisto messo a disposizione da Consip S</w:t>
      </w:r>
      <w:r>
        <w:rPr>
          <w:color w:val="auto"/>
          <w:sz w:val="22"/>
        </w:rPr>
        <w:t>.</w:t>
      </w:r>
      <w:r w:rsidRPr="00F2056F">
        <w:rPr>
          <w:color w:val="auto"/>
          <w:sz w:val="22"/>
        </w:rPr>
        <w:t>p</w:t>
      </w:r>
      <w:r>
        <w:rPr>
          <w:color w:val="auto"/>
          <w:sz w:val="22"/>
        </w:rPr>
        <w:t>.</w:t>
      </w:r>
      <w:r w:rsidRPr="00F2056F">
        <w:rPr>
          <w:color w:val="auto"/>
          <w:sz w:val="22"/>
        </w:rPr>
        <w:t xml:space="preserve">A. </w:t>
      </w:r>
    </w:p>
    <w:p w:rsidR="00AD7792" w:rsidRPr="00AD7792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  <w:r w:rsidRPr="00AD7792">
        <w:rPr>
          <w:color w:val="auto"/>
          <w:sz w:val="22"/>
        </w:rPr>
        <w:t xml:space="preserve"> </w:t>
      </w:r>
    </w:p>
    <w:p w:rsidR="00AD7792" w:rsidRPr="00AD7792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</w:p>
    <w:p w:rsidR="00AD7792" w:rsidRPr="00AD7792" w:rsidRDefault="00AD7792" w:rsidP="00B924F2">
      <w:pPr>
        <w:pStyle w:val="Titolo1"/>
        <w:spacing w:before="0" w:after="3" w:line="21" w:lineRule="atLeast"/>
        <w:ind w:left="567" w:right="567"/>
        <w:contextualSpacing/>
        <w:rPr>
          <w:rFonts w:ascii="Trebuchet MS" w:eastAsia="Trebuchet MS" w:hAnsi="Trebuchet MS" w:cs="Trebuchet MS"/>
          <w:b/>
          <w:color w:val="auto"/>
          <w:sz w:val="22"/>
          <w:szCs w:val="22"/>
        </w:rPr>
      </w:pPr>
      <w:r w:rsidRPr="00AD7792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Numero minimo di operatori che saranno invitati alla procedura </w:t>
      </w:r>
    </w:p>
    <w:p w:rsidR="00AD7792" w:rsidRPr="00F2056F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F2056F">
        <w:rPr>
          <w:color w:val="auto"/>
          <w:sz w:val="22"/>
        </w:rPr>
        <w:t>Alla procedura saranno invi</w:t>
      </w:r>
      <w:r w:rsidR="00EB6FA4">
        <w:rPr>
          <w:color w:val="auto"/>
          <w:sz w:val="22"/>
        </w:rPr>
        <w:t>t</w:t>
      </w:r>
      <w:r w:rsidRPr="00F2056F">
        <w:rPr>
          <w:color w:val="auto"/>
          <w:sz w:val="22"/>
        </w:rPr>
        <w:t xml:space="preserve">ati a partecipare un numero minimo di 5 operatori economici, ove esistenti. </w:t>
      </w:r>
    </w:p>
    <w:p w:rsidR="00AD7792" w:rsidRPr="00AD7792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  <w:r w:rsidRPr="00AD7792">
        <w:rPr>
          <w:color w:val="auto"/>
          <w:sz w:val="22"/>
        </w:rPr>
        <w:t xml:space="preserve"> </w:t>
      </w:r>
    </w:p>
    <w:p w:rsidR="00AD7792" w:rsidRPr="00AD7792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</w:p>
    <w:p w:rsidR="00AD7792" w:rsidRPr="00AD7792" w:rsidRDefault="00AD7792" w:rsidP="00B924F2">
      <w:pPr>
        <w:pStyle w:val="Titolo1"/>
        <w:spacing w:before="0" w:after="3" w:line="21" w:lineRule="atLeast"/>
        <w:ind w:left="567" w:right="567"/>
        <w:contextualSpacing/>
        <w:rPr>
          <w:rFonts w:ascii="Trebuchet MS" w:eastAsia="Trebuchet MS" w:hAnsi="Trebuchet MS" w:cs="Trebuchet MS"/>
          <w:b/>
          <w:color w:val="auto"/>
          <w:sz w:val="22"/>
          <w:szCs w:val="22"/>
        </w:rPr>
      </w:pPr>
      <w:r w:rsidRPr="00AD7792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Criteri di aggiudicazione </w:t>
      </w:r>
    </w:p>
    <w:p w:rsidR="00AD7792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F2056F">
        <w:rPr>
          <w:color w:val="auto"/>
          <w:sz w:val="22"/>
        </w:rPr>
        <w:t xml:space="preserve">L’aggiudicazione avverrà sulla base del </w:t>
      </w:r>
      <w:r w:rsidRPr="00AD7792">
        <w:rPr>
          <w:color w:val="auto"/>
          <w:sz w:val="22"/>
        </w:rPr>
        <w:t xml:space="preserve">criterio dell’offerta economicamente più vantaggiosa, </w:t>
      </w:r>
      <w:r w:rsidRPr="00F2056F">
        <w:rPr>
          <w:color w:val="auto"/>
          <w:sz w:val="22"/>
        </w:rPr>
        <w:t xml:space="preserve">ai sensi dell’art. 95, comma </w:t>
      </w:r>
      <w:r w:rsidR="00BE55CE">
        <w:rPr>
          <w:color w:val="auto"/>
          <w:sz w:val="22"/>
        </w:rPr>
        <w:t xml:space="preserve">3, </w:t>
      </w:r>
      <w:proofErr w:type="spellStart"/>
      <w:r w:rsidR="00BE55CE">
        <w:rPr>
          <w:color w:val="auto"/>
          <w:sz w:val="22"/>
        </w:rPr>
        <w:t>lett</w:t>
      </w:r>
      <w:proofErr w:type="spellEnd"/>
      <w:r w:rsidR="00BE55CE">
        <w:rPr>
          <w:color w:val="auto"/>
          <w:sz w:val="22"/>
        </w:rPr>
        <w:t>. b-bis</w:t>
      </w:r>
      <w:r w:rsidRPr="00F2056F">
        <w:rPr>
          <w:color w:val="auto"/>
          <w:sz w:val="22"/>
        </w:rPr>
        <w:t xml:space="preserve">, del </w:t>
      </w:r>
      <w:proofErr w:type="spellStart"/>
      <w:r w:rsidRPr="00F2056F">
        <w:rPr>
          <w:color w:val="auto"/>
          <w:sz w:val="22"/>
        </w:rPr>
        <w:t>D.Lgs.</w:t>
      </w:r>
      <w:proofErr w:type="spellEnd"/>
      <w:r w:rsidRPr="00F2056F">
        <w:rPr>
          <w:color w:val="auto"/>
          <w:sz w:val="22"/>
        </w:rPr>
        <w:t xml:space="preserve"> 50/2016.  </w:t>
      </w:r>
    </w:p>
    <w:p w:rsidR="00AD7792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</w:p>
    <w:p w:rsidR="0018678E" w:rsidRPr="00AD7792" w:rsidRDefault="0018678E" w:rsidP="0018678E">
      <w:pPr>
        <w:spacing w:line="21" w:lineRule="atLeast"/>
        <w:ind w:left="567" w:right="567"/>
        <w:contextualSpacing/>
        <w:rPr>
          <w:b/>
          <w:color w:val="auto"/>
          <w:sz w:val="22"/>
        </w:rPr>
      </w:pPr>
      <w:r w:rsidRPr="00AD7792">
        <w:rPr>
          <w:b/>
          <w:color w:val="auto"/>
          <w:sz w:val="22"/>
        </w:rPr>
        <w:t xml:space="preserve">Responsabile Unico del Procedimento  </w:t>
      </w:r>
    </w:p>
    <w:p w:rsidR="00AD7792" w:rsidRPr="00AD7792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B924F2">
        <w:rPr>
          <w:color w:val="auto"/>
          <w:sz w:val="22"/>
        </w:rPr>
        <w:t>Dott.</w:t>
      </w:r>
      <w:r w:rsidR="00B924F2" w:rsidRPr="00B924F2">
        <w:rPr>
          <w:color w:val="auto"/>
          <w:sz w:val="22"/>
        </w:rPr>
        <w:t>ssa Fabrizia Morasso</w:t>
      </w:r>
      <w:r w:rsidRPr="00B924F2">
        <w:rPr>
          <w:color w:val="auto"/>
          <w:sz w:val="22"/>
        </w:rPr>
        <w:t xml:space="preserve"> – Capo Settore </w:t>
      </w:r>
      <w:r w:rsidR="00B924F2" w:rsidRPr="00B924F2">
        <w:rPr>
          <w:color w:val="auto"/>
          <w:sz w:val="22"/>
        </w:rPr>
        <w:t>Gare</w:t>
      </w:r>
      <w:r w:rsidRPr="00B924F2">
        <w:rPr>
          <w:color w:val="auto"/>
          <w:sz w:val="22"/>
        </w:rPr>
        <w:t xml:space="preserve"> della Direzione Legale e Centrale Acquisti.</w:t>
      </w:r>
    </w:p>
    <w:p w:rsidR="00AD7792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  <w:r w:rsidRPr="00F2056F">
        <w:rPr>
          <w:color w:val="auto"/>
          <w:sz w:val="22"/>
        </w:rPr>
        <w:t xml:space="preserve"> </w:t>
      </w:r>
    </w:p>
    <w:p w:rsidR="00B96DC8" w:rsidRDefault="00B96DC8" w:rsidP="00B924F2">
      <w:pPr>
        <w:pStyle w:val="Titolo1"/>
        <w:spacing w:before="0" w:after="3" w:line="21" w:lineRule="atLeast"/>
        <w:ind w:left="567" w:right="567"/>
        <w:contextualSpacing/>
        <w:rPr>
          <w:rFonts w:ascii="Trebuchet MS" w:eastAsia="Trebuchet MS" w:hAnsi="Trebuchet MS" w:cs="Trebuchet MS"/>
          <w:b/>
          <w:color w:val="auto"/>
          <w:sz w:val="22"/>
          <w:szCs w:val="22"/>
        </w:rPr>
      </w:pPr>
    </w:p>
    <w:p w:rsidR="00AD7792" w:rsidRPr="00AD7792" w:rsidRDefault="00AD7792" w:rsidP="00B924F2">
      <w:pPr>
        <w:pStyle w:val="Titolo1"/>
        <w:spacing w:before="0" w:after="3" w:line="21" w:lineRule="atLeast"/>
        <w:ind w:left="567" w:right="567"/>
        <w:contextualSpacing/>
        <w:rPr>
          <w:rFonts w:ascii="Trebuchet MS" w:eastAsia="Trebuchet MS" w:hAnsi="Trebuchet MS" w:cs="Trebuchet MS"/>
          <w:b/>
          <w:color w:val="auto"/>
          <w:sz w:val="22"/>
          <w:szCs w:val="22"/>
        </w:rPr>
      </w:pPr>
      <w:r w:rsidRPr="00AD7792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Oggetto dell’Appalto </w:t>
      </w:r>
    </w:p>
    <w:p w:rsidR="00D56387" w:rsidRPr="00D56387" w:rsidRDefault="00EB6FA4" w:rsidP="00D56387">
      <w:pPr>
        <w:spacing w:line="21" w:lineRule="atLeast"/>
        <w:ind w:left="567" w:right="567"/>
        <w:contextualSpacing/>
        <w:rPr>
          <w:color w:val="auto"/>
          <w:sz w:val="22"/>
        </w:rPr>
      </w:pPr>
      <w:r>
        <w:rPr>
          <w:color w:val="auto"/>
          <w:sz w:val="22"/>
        </w:rPr>
        <w:t>L’oggetto dell’affidamento</w:t>
      </w:r>
      <w:r w:rsidR="00D56387" w:rsidRPr="00D56387">
        <w:rPr>
          <w:color w:val="auto"/>
          <w:sz w:val="22"/>
        </w:rPr>
        <w:t xml:space="preserve"> consiste nell’acquisire una serie di servizi di supporto tecnico-operativo all’Ufficio Assistenza IT del Settore Acquisti e Assistenza IT della Direzione Sistemi Informativi d’Ateneo, atti a mantenere in efficienza le apparecchiature che compongono le </w:t>
      </w:r>
      <w:proofErr w:type="spellStart"/>
      <w:r w:rsidR="00D56387" w:rsidRPr="00D56387">
        <w:rPr>
          <w:color w:val="auto"/>
          <w:sz w:val="22"/>
        </w:rPr>
        <w:t>PdL</w:t>
      </w:r>
      <w:proofErr w:type="spellEnd"/>
      <w:r w:rsidR="00D56387" w:rsidRPr="00D56387">
        <w:rPr>
          <w:color w:val="auto"/>
          <w:sz w:val="22"/>
        </w:rPr>
        <w:t xml:space="preserve"> utilizzate a scopi amministrativi/gestionali</w:t>
      </w:r>
      <w:r w:rsidR="005623E7">
        <w:rPr>
          <w:color w:val="auto"/>
          <w:sz w:val="22"/>
        </w:rPr>
        <w:t>,</w:t>
      </w:r>
      <w:r w:rsidR="00D56387" w:rsidRPr="00D56387">
        <w:rPr>
          <w:color w:val="auto"/>
          <w:sz w:val="22"/>
        </w:rPr>
        <w:t xml:space="preserve"> al fine di garantire la fruizione ottimale delle applicazioni gestionali e dei pacchetti applicativi di produttività individuale.</w:t>
      </w:r>
    </w:p>
    <w:p w:rsidR="00AD7792" w:rsidRPr="004722E0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</w:p>
    <w:p w:rsidR="00AD7792" w:rsidRPr="00AD7792" w:rsidRDefault="00AD7792" w:rsidP="00B924F2">
      <w:pPr>
        <w:pStyle w:val="Titolo1"/>
        <w:spacing w:before="0" w:after="3" w:line="21" w:lineRule="atLeast"/>
        <w:ind w:left="567" w:right="567"/>
        <w:contextualSpacing/>
        <w:rPr>
          <w:rFonts w:ascii="Trebuchet MS" w:eastAsia="Trebuchet MS" w:hAnsi="Trebuchet MS" w:cs="Trebuchet MS"/>
          <w:color w:val="auto"/>
          <w:sz w:val="22"/>
          <w:szCs w:val="22"/>
        </w:rPr>
      </w:pPr>
    </w:p>
    <w:p w:rsidR="00AD7792" w:rsidRPr="00AD7792" w:rsidRDefault="00AD7792" w:rsidP="00B924F2">
      <w:pPr>
        <w:pStyle w:val="Titolo1"/>
        <w:spacing w:before="0" w:after="3" w:line="21" w:lineRule="atLeast"/>
        <w:ind w:left="567" w:right="567"/>
        <w:contextualSpacing/>
        <w:rPr>
          <w:rFonts w:ascii="Trebuchet MS" w:eastAsia="Trebuchet MS" w:hAnsi="Trebuchet MS" w:cs="Trebuchet MS"/>
          <w:b/>
          <w:color w:val="auto"/>
          <w:sz w:val="22"/>
          <w:szCs w:val="22"/>
        </w:rPr>
      </w:pPr>
      <w:r w:rsidRPr="00AD7792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Ammontare del servizio </w:t>
      </w:r>
    </w:p>
    <w:p w:rsidR="00CE314A" w:rsidRPr="00CE314A" w:rsidRDefault="00CE314A" w:rsidP="00CE314A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CE314A">
        <w:rPr>
          <w:color w:val="auto"/>
          <w:sz w:val="22"/>
        </w:rPr>
        <w:t xml:space="preserve">L’importo a base di gara </w:t>
      </w:r>
      <w:r w:rsidR="00EB6FA4">
        <w:rPr>
          <w:color w:val="auto"/>
          <w:sz w:val="22"/>
        </w:rPr>
        <w:t xml:space="preserve">per l’affidamento del servizio è di € </w:t>
      </w:r>
      <w:r w:rsidRPr="00CE314A">
        <w:rPr>
          <w:color w:val="auto"/>
          <w:sz w:val="22"/>
        </w:rPr>
        <w:t>185.000,00 IVA 22% esclusa. Ai sensi dell’Art. 23 comma 16 D.</w:t>
      </w:r>
      <w:r w:rsidR="00EB6FA4">
        <w:rPr>
          <w:color w:val="auto"/>
          <w:sz w:val="22"/>
        </w:rPr>
        <w:t xml:space="preserve"> </w:t>
      </w:r>
      <w:proofErr w:type="spellStart"/>
      <w:r w:rsidRPr="00CE314A">
        <w:rPr>
          <w:color w:val="auto"/>
          <w:sz w:val="22"/>
        </w:rPr>
        <w:t>Lgs</w:t>
      </w:r>
      <w:proofErr w:type="spellEnd"/>
      <w:r w:rsidRPr="00CE314A">
        <w:rPr>
          <w:color w:val="auto"/>
          <w:sz w:val="22"/>
        </w:rPr>
        <w:t>. 50/2016 tale importo comprende i costi della manodopera che l’Ateneo ha stimato in € 155.000,00.</w:t>
      </w:r>
    </w:p>
    <w:p w:rsidR="0094402B" w:rsidRDefault="0094402B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</w:p>
    <w:p w:rsidR="008A386F" w:rsidRDefault="008A386F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</w:p>
    <w:p w:rsidR="002E3F5E" w:rsidRPr="00AD7792" w:rsidRDefault="002E3F5E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</w:p>
    <w:p w:rsidR="00AD7792" w:rsidRDefault="00AD7792" w:rsidP="00B924F2">
      <w:pPr>
        <w:pStyle w:val="Titolo1"/>
        <w:spacing w:before="0" w:after="3" w:line="21" w:lineRule="atLeast"/>
        <w:ind w:left="567" w:right="567"/>
        <w:contextualSpacing/>
        <w:rPr>
          <w:rFonts w:ascii="Trebuchet MS" w:eastAsia="Trebuchet MS" w:hAnsi="Trebuchet MS" w:cs="Trebuchet MS"/>
          <w:b/>
          <w:color w:val="auto"/>
          <w:sz w:val="22"/>
          <w:szCs w:val="22"/>
        </w:rPr>
      </w:pPr>
      <w:r w:rsidRPr="00AD7792">
        <w:rPr>
          <w:rFonts w:ascii="Trebuchet MS" w:eastAsia="Trebuchet MS" w:hAnsi="Trebuchet MS" w:cs="Trebuchet MS"/>
          <w:b/>
          <w:color w:val="auto"/>
          <w:sz w:val="22"/>
          <w:szCs w:val="22"/>
        </w:rPr>
        <w:lastRenderedPageBreak/>
        <w:t xml:space="preserve">Luogo e modalità di esecuzione </w:t>
      </w:r>
    </w:p>
    <w:p w:rsidR="00640DB4" w:rsidRPr="00640DB4" w:rsidRDefault="00640DB4" w:rsidP="00640DB4"/>
    <w:p w:rsidR="00640DB4" w:rsidRPr="00EE5119" w:rsidRDefault="00640DB4" w:rsidP="00640DB4">
      <w:pPr>
        <w:spacing w:line="21" w:lineRule="atLeast"/>
        <w:ind w:left="567" w:right="567" w:firstLine="0"/>
        <w:contextualSpacing/>
        <w:rPr>
          <w:color w:val="auto"/>
          <w:sz w:val="22"/>
        </w:rPr>
      </w:pPr>
      <w:r w:rsidRPr="00EE5119">
        <w:rPr>
          <w:color w:val="auto"/>
          <w:sz w:val="22"/>
        </w:rPr>
        <w:t xml:space="preserve">Il servizio si inserisce nel contesto del sistema informativo governato dalla Direzione Sistemi Informativi d’Ateneo che definisce le configurazioni delle circa 1200 </w:t>
      </w:r>
      <w:proofErr w:type="spellStart"/>
      <w:r w:rsidRPr="00EE5119">
        <w:rPr>
          <w:color w:val="auto"/>
          <w:sz w:val="22"/>
        </w:rPr>
        <w:t>PdL</w:t>
      </w:r>
      <w:proofErr w:type="spellEnd"/>
      <w:r w:rsidRPr="00EE5119">
        <w:rPr>
          <w:color w:val="auto"/>
          <w:sz w:val="22"/>
        </w:rPr>
        <w:t xml:space="preserve"> postazioni di lavoro distribuite nelle varie sedi delle strutture amministrative e gestionali in Ateneo.</w:t>
      </w:r>
    </w:p>
    <w:p w:rsidR="00640DB4" w:rsidRPr="00EE5119" w:rsidRDefault="00640DB4" w:rsidP="00640DB4">
      <w:pPr>
        <w:spacing w:line="21" w:lineRule="atLeast"/>
        <w:ind w:left="567" w:right="567" w:firstLine="0"/>
        <w:contextualSpacing/>
        <w:rPr>
          <w:color w:val="auto"/>
          <w:sz w:val="22"/>
        </w:rPr>
      </w:pPr>
      <w:r w:rsidRPr="00EE5119">
        <w:rPr>
          <w:color w:val="auto"/>
          <w:sz w:val="22"/>
        </w:rPr>
        <w:t xml:space="preserve">Le strutture sono situate sul territorio del comune di Milano, Segrate, Sesto S. Giovanni, Lodi e Crema e sono </w:t>
      </w:r>
      <w:r>
        <w:rPr>
          <w:color w:val="auto"/>
          <w:sz w:val="22"/>
        </w:rPr>
        <w:t xml:space="preserve">distribuite </w:t>
      </w:r>
      <w:r w:rsidRPr="00EE5119">
        <w:rPr>
          <w:color w:val="auto"/>
          <w:sz w:val="22"/>
        </w:rPr>
        <w:t xml:space="preserve">tra la sede principale di Via Festa del Perdono, 7 </w:t>
      </w:r>
      <w:r>
        <w:rPr>
          <w:color w:val="auto"/>
          <w:sz w:val="22"/>
        </w:rPr>
        <w:t xml:space="preserve">e le zone di Via S. Antonio 12 e </w:t>
      </w:r>
      <w:r w:rsidRPr="00EE5119">
        <w:rPr>
          <w:color w:val="auto"/>
          <w:sz w:val="22"/>
        </w:rPr>
        <w:t xml:space="preserve">Via </w:t>
      </w:r>
      <w:proofErr w:type="spellStart"/>
      <w:r w:rsidRPr="00EE5119">
        <w:rPr>
          <w:color w:val="auto"/>
          <w:sz w:val="22"/>
        </w:rPr>
        <w:t>Mercalli</w:t>
      </w:r>
      <w:proofErr w:type="spellEnd"/>
      <w:r w:rsidRPr="00EE5119">
        <w:rPr>
          <w:color w:val="auto"/>
          <w:sz w:val="22"/>
        </w:rPr>
        <w:t>, 23 – Milano, ove risiedono la maggioranza degli uffici e presso le altre zone di Milano Città Studi, Segrate, Sesto San Giovanni, Lodi e Crema.</w:t>
      </w:r>
    </w:p>
    <w:p w:rsidR="00640DB4" w:rsidRDefault="00640DB4" w:rsidP="00640DB4">
      <w:pPr>
        <w:spacing w:line="21" w:lineRule="atLeast"/>
        <w:ind w:left="0" w:right="567" w:firstLine="0"/>
        <w:contextualSpacing/>
        <w:rPr>
          <w:color w:val="auto"/>
          <w:sz w:val="22"/>
        </w:rPr>
      </w:pPr>
    </w:p>
    <w:p w:rsidR="00EE5119" w:rsidRPr="00EE5119" w:rsidRDefault="00EE5119" w:rsidP="00BD1F54">
      <w:pPr>
        <w:spacing w:line="21" w:lineRule="atLeast"/>
        <w:ind w:left="567" w:right="567" w:firstLine="0"/>
        <w:contextualSpacing/>
        <w:rPr>
          <w:color w:val="auto"/>
          <w:sz w:val="22"/>
        </w:rPr>
      </w:pPr>
      <w:r w:rsidRPr="00EE5119">
        <w:rPr>
          <w:color w:val="auto"/>
          <w:sz w:val="22"/>
        </w:rPr>
        <w:t xml:space="preserve">Il personale dell’Appaltatore utilizzerà le funzionalità della piattaforma di Help Desk </w:t>
      </w:r>
      <w:r w:rsidR="00640DB4">
        <w:rPr>
          <w:color w:val="auto"/>
          <w:sz w:val="22"/>
        </w:rPr>
        <w:t>d</w:t>
      </w:r>
      <w:r w:rsidR="00BD1F54">
        <w:rPr>
          <w:color w:val="auto"/>
          <w:sz w:val="22"/>
        </w:rPr>
        <w:t xml:space="preserve">i cui è dotata la Stazione appaltante </w:t>
      </w:r>
      <w:r w:rsidRPr="00EE5119">
        <w:rPr>
          <w:color w:val="auto"/>
          <w:sz w:val="22"/>
        </w:rPr>
        <w:t>per la gestione delle richieste degli utent</w:t>
      </w:r>
      <w:r w:rsidR="00BD1F54">
        <w:rPr>
          <w:color w:val="auto"/>
          <w:sz w:val="22"/>
        </w:rPr>
        <w:t xml:space="preserve">i e degli interventi necessari. Si attiverà </w:t>
      </w:r>
      <w:r w:rsidRPr="00EE5119">
        <w:rPr>
          <w:color w:val="auto"/>
          <w:sz w:val="22"/>
        </w:rPr>
        <w:t>per la risoluzione del problema</w:t>
      </w:r>
      <w:r w:rsidR="00BD1F54">
        <w:rPr>
          <w:color w:val="auto"/>
          <w:sz w:val="22"/>
        </w:rPr>
        <w:t>,</w:t>
      </w:r>
      <w:r w:rsidRPr="00EE5119">
        <w:rPr>
          <w:color w:val="auto"/>
          <w:sz w:val="22"/>
        </w:rPr>
        <w:t xml:space="preserve"> operando sia pres</w:t>
      </w:r>
      <w:r w:rsidR="00BD1F54">
        <w:rPr>
          <w:color w:val="auto"/>
          <w:sz w:val="22"/>
        </w:rPr>
        <w:t>so l’utente che remotamente, espletando</w:t>
      </w:r>
      <w:r w:rsidRPr="00EE5119">
        <w:rPr>
          <w:color w:val="auto"/>
          <w:sz w:val="22"/>
        </w:rPr>
        <w:t xml:space="preserve"> le attività di diagnostica per il passaggio dell’intervento ai gruppi competenti interni.</w:t>
      </w:r>
    </w:p>
    <w:p w:rsidR="00EE5119" w:rsidRPr="00EE5119" w:rsidRDefault="00EE5119" w:rsidP="00EE5119">
      <w:pPr>
        <w:spacing w:line="21" w:lineRule="atLeast"/>
        <w:ind w:left="567" w:right="567" w:firstLine="0"/>
        <w:contextualSpacing/>
        <w:rPr>
          <w:color w:val="auto"/>
          <w:sz w:val="22"/>
        </w:rPr>
      </w:pPr>
    </w:p>
    <w:p w:rsidR="00422B21" w:rsidRDefault="00422B21" w:rsidP="00640DB4">
      <w:pPr>
        <w:spacing w:line="21" w:lineRule="atLeast"/>
        <w:ind w:left="0" w:right="567" w:firstLine="0"/>
        <w:contextualSpacing/>
        <w:rPr>
          <w:b/>
          <w:color w:val="auto"/>
          <w:sz w:val="22"/>
        </w:rPr>
      </w:pPr>
    </w:p>
    <w:p w:rsidR="00AD7792" w:rsidRPr="00AD7792" w:rsidRDefault="00ED4DBD" w:rsidP="00B924F2">
      <w:pPr>
        <w:spacing w:line="21" w:lineRule="atLeast"/>
        <w:ind w:left="567" w:right="567"/>
        <w:contextualSpacing/>
        <w:rPr>
          <w:b/>
          <w:color w:val="auto"/>
          <w:sz w:val="22"/>
        </w:rPr>
      </w:pPr>
      <w:r>
        <w:rPr>
          <w:b/>
          <w:color w:val="auto"/>
          <w:sz w:val="22"/>
        </w:rPr>
        <w:t>Durata del</w:t>
      </w:r>
      <w:r w:rsidR="00AD7792" w:rsidRPr="00AD7792">
        <w:rPr>
          <w:b/>
          <w:color w:val="auto"/>
          <w:sz w:val="22"/>
        </w:rPr>
        <w:t xml:space="preserve"> servizio </w:t>
      </w:r>
    </w:p>
    <w:p w:rsidR="00B924F2" w:rsidRDefault="00952045" w:rsidP="00BD1F54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952045">
        <w:rPr>
          <w:color w:val="auto"/>
          <w:sz w:val="22"/>
        </w:rPr>
        <w:t xml:space="preserve">La durata del servizio è fissata in 1 anno, </w:t>
      </w:r>
      <w:r w:rsidR="00BD1F54">
        <w:rPr>
          <w:color w:val="auto"/>
          <w:sz w:val="22"/>
        </w:rPr>
        <w:t xml:space="preserve">a decorrere dal termine </w:t>
      </w:r>
      <w:r w:rsidRPr="00952045">
        <w:rPr>
          <w:color w:val="auto"/>
          <w:sz w:val="22"/>
        </w:rPr>
        <w:t xml:space="preserve">di avvio dell’esecuzione del </w:t>
      </w:r>
      <w:r w:rsidR="00BD1F54">
        <w:rPr>
          <w:color w:val="auto"/>
          <w:sz w:val="22"/>
        </w:rPr>
        <w:t>contratto</w:t>
      </w:r>
      <w:r w:rsidRPr="00952045">
        <w:rPr>
          <w:color w:val="auto"/>
          <w:sz w:val="22"/>
        </w:rPr>
        <w:t>.</w:t>
      </w:r>
    </w:p>
    <w:p w:rsidR="00B924F2" w:rsidRDefault="00B924F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</w:p>
    <w:p w:rsidR="00AD7792" w:rsidRPr="00B924F2" w:rsidRDefault="00B924F2" w:rsidP="00B924F2">
      <w:pPr>
        <w:pStyle w:val="Titolo1"/>
        <w:spacing w:before="0" w:after="3" w:line="21" w:lineRule="atLeast"/>
        <w:ind w:left="567" w:right="567"/>
        <w:contextualSpacing/>
        <w:rPr>
          <w:rFonts w:ascii="Trebuchet MS" w:eastAsia="Trebuchet MS" w:hAnsi="Trebuchet MS" w:cs="Trebuchet MS"/>
          <w:b/>
          <w:color w:val="auto"/>
          <w:sz w:val="22"/>
          <w:szCs w:val="22"/>
        </w:rPr>
      </w:pPr>
      <w:r w:rsidRPr="00B924F2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Requisiti di partecipazione </w:t>
      </w:r>
    </w:p>
    <w:p w:rsidR="00BD1F54" w:rsidRDefault="00BD1F54" w:rsidP="00BD1F54">
      <w:pPr>
        <w:spacing w:line="21" w:lineRule="atLeast"/>
        <w:ind w:left="927" w:right="567" w:hanging="360"/>
        <w:contextualSpacing/>
        <w:rPr>
          <w:color w:val="auto"/>
          <w:sz w:val="22"/>
        </w:rPr>
      </w:pPr>
      <w:r>
        <w:rPr>
          <w:color w:val="auto"/>
          <w:sz w:val="22"/>
        </w:rPr>
        <w:t xml:space="preserve">Sono ammessi a partecipare alla procedura gli operatori economici di cui all’art. 45 del </w:t>
      </w:r>
      <w:proofErr w:type="spellStart"/>
      <w:r>
        <w:rPr>
          <w:color w:val="auto"/>
          <w:sz w:val="22"/>
        </w:rPr>
        <w:t>D.Lgs.n</w:t>
      </w:r>
      <w:proofErr w:type="spellEnd"/>
      <w:r>
        <w:rPr>
          <w:color w:val="auto"/>
          <w:sz w:val="22"/>
        </w:rPr>
        <w:t>. 50/2016, in possesso dei seguenti requisiti:</w:t>
      </w:r>
    </w:p>
    <w:p w:rsidR="008E20BD" w:rsidRPr="008E20BD" w:rsidRDefault="008E20BD" w:rsidP="008E20BD"/>
    <w:p w:rsidR="00AB79F1" w:rsidRPr="00693ACD" w:rsidRDefault="00AB79F1" w:rsidP="00693ACD">
      <w:pPr>
        <w:spacing w:line="21" w:lineRule="atLeast"/>
        <w:ind w:left="0" w:right="567" w:firstLine="567"/>
        <w:contextualSpacing/>
        <w:rPr>
          <w:b/>
          <w:color w:val="auto"/>
          <w:sz w:val="22"/>
        </w:rPr>
      </w:pPr>
      <w:r w:rsidRPr="00693ACD">
        <w:rPr>
          <w:b/>
          <w:color w:val="auto"/>
          <w:sz w:val="22"/>
        </w:rPr>
        <w:t xml:space="preserve">Requisiti </w:t>
      </w:r>
      <w:r w:rsidR="00BD1F54" w:rsidRPr="00693ACD">
        <w:rPr>
          <w:b/>
          <w:sz w:val="22"/>
        </w:rPr>
        <w:t>di ordine generale</w:t>
      </w:r>
      <w:r w:rsidRPr="00693ACD">
        <w:rPr>
          <w:b/>
          <w:color w:val="auto"/>
          <w:sz w:val="22"/>
        </w:rPr>
        <w:t xml:space="preserve">: </w:t>
      </w:r>
    </w:p>
    <w:p w:rsidR="00AB79F1" w:rsidRPr="00AB79F1" w:rsidRDefault="00AB79F1" w:rsidP="00AB79F1">
      <w:pPr>
        <w:spacing w:line="21" w:lineRule="atLeast"/>
        <w:ind w:left="927" w:right="567" w:hanging="360"/>
        <w:contextualSpacing/>
        <w:rPr>
          <w:b/>
          <w:color w:val="auto"/>
          <w:sz w:val="22"/>
        </w:rPr>
      </w:pPr>
    </w:p>
    <w:p w:rsidR="00AB79F1" w:rsidRPr="00AB79F1" w:rsidRDefault="00AB79F1" w:rsidP="00AB79F1">
      <w:pPr>
        <w:spacing w:line="21" w:lineRule="atLeast"/>
        <w:ind w:left="927" w:right="567" w:hanging="360"/>
        <w:contextualSpacing/>
        <w:rPr>
          <w:color w:val="auto"/>
          <w:sz w:val="22"/>
        </w:rPr>
      </w:pPr>
      <w:r w:rsidRPr="00AB79F1">
        <w:rPr>
          <w:color w:val="auto"/>
          <w:sz w:val="22"/>
        </w:rPr>
        <w:t>•</w:t>
      </w:r>
      <w:r w:rsidRPr="00AB79F1">
        <w:rPr>
          <w:color w:val="auto"/>
          <w:sz w:val="22"/>
        </w:rPr>
        <w:tab/>
      </w:r>
      <w:r w:rsidR="00BD1F54">
        <w:rPr>
          <w:color w:val="auto"/>
          <w:sz w:val="22"/>
        </w:rPr>
        <w:t>Insussistenza delle cause di esclusione</w:t>
      </w:r>
      <w:r w:rsidRPr="00AB79F1">
        <w:rPr>
          <w:color w:val="auto"/>
          <w:sz w:val="22"/>
        </w:rPr>
        <w:t xml:space="preserve"> </w:t>
      </w:r>
      <w:r w:rsidR="00BD1F54">
        <w:rPr>
          <w:color w:val="auto"/>
          <w:sz w:val="22"/>
        </w:rPr>
        <w:t>di cui all’art. 80</w:t>
      </w:r>
      <w:r w:rsidRPr="00AB79F1">
        <w:rPr>
          <w:color w:val="auto"/>
          <w:sz w:val="22"/>
        </w:rPr>
        <w:t xml:space="preserve"> </w:t>
      </w:r>
      <w:r w:rsidR="00BD1F54">
        <w:rPr>
          <w:color w:val="auto"/>
          <w:sz w:val="22"/>
        </w:rPr>
        <w:t>commi1-5</w:t>
      </w:r>
      <w:r w:rsidR="00693ACD">
        <w:rPr>
          <w:color w:val="auto"/>
          <w:sz w:val="22"/>
        </w:rPr>
        <w:t xml:space="preserve"> del </w:t>
      </w:r>
      <w:r w:rsidRPr="00AB79F1">
        <w:rPr>
          <w:color w:val="auto"/>
          <w:sz w:val="22"/>
        </w:rPr>
        <w:t xml:space="preserve">l </w:t>
      </w:r>
      <w:proofErr w:type="spellStart"/>
      <w:r w:rsidRPr="00AB79F1">
        <w:rPr>
          <w:color w:val="auto"/>
          <w:sz w:val="22"/>
        </w:rPr>
        <w:t>D.Lgs.</w:t>
      </w:r>
      <w:proofErr w:type="spellEnd"/>
      <w:r w:rsidRPr="00AB79F1">
        <w:rPr>
          <w:color w:val="auto"/>
          <w:sz w:val="22"/>
        </w:rPr>
        <w:t xml:space="preserve"> n. 50/2016;</w:t>
      </w:r>
    </w:p>
    <w:p w:rsidR="00AB79F1" w:rsidRPr="00AB79F1" w:rsidRDefault="00AB79F1" w:rsidP="00AB79F1">
      <w:pPr>
        <w:spacing w:line="21" w:lineRule="atLeast"/>
        <w:ind w:left="927" w:right="567" w:hanging="360"/>
        <w:contextualSpacing/>
        <w:rPr>
          <w:color w:val="auto"/>
          <w:sz w:val="22"/>
        </w:rPr>
      </w:pPr>
      <w:r w:rsidRPr="00AB79F1">
        <w:rPr>
          <w:color w:val="auto"/>
          <w:sz w:val="22"/>
        </w:rPr>
        <w:t>•</w:t>
      </w:r>
      <w:r w:rsidRPr="00AB79F1">
        <w:rPr>
          <w:color w:val="auto"/>
          <w:sz w:val="22"/>
        </w:rPr>
        <w:tab/>
      </w:r>
      <w:r w:rsidR="00693ACD">
        <w:rPr>
          <w:color w:val="auto"/>
          <w:sz w:val="22"/>
        </w:rPr>
        <w:t>Assenza di affidamenti di</w:t>
      </w:r>
      <w:r w:rsidRPr="00AB79F1">
        <w:rPr>
          <w:color w:val="auto"/>
          <w:sz w:val="22"/>
        </w:rPr>
        <w:t xml:space="preserve"> incarichi in violazione dell’art. 53 comma 16-ter D. </w:t>
      </w:r>
      <w:proofErr w:type="spellStart"/>
      <w:r w:rsidRPr="00AB79F1">
        <w:rPr>
          <w:color w:val="auto"/>
          <w:sz w:val="22"/>
        </w:rPr>
        <w:t>Lgs</w:t>
      </w:r>
      <w:proofErr w:type="spellEnd"/>
      <w:r w:rsidRPr="00AB79F1">
        <w:rPr>
          <w:color w:val="auto"/>
          <w:sz w:val="22"/>
        </w:rPr>
        <w:t>. N. 165/2001;</w:t>
      </w:r>
    </w:p>
    <w:p w:rsidR="00AB79F1" w:rsidRPr="00AB79F1" w:rsidRDefault="00AB79F1" w:rsidP="00AB79F1">
      <w:pPr>
        <w:spacing w:line="21" w:lineRule="atLeast"/>
        <w:ind w:left="927" w:right="567" w:hanging="360"/>
        <w:contextualSpacing/>
        <w:rPr>
          <w:b/>
          <w:color w:val="auto"/>
          <w:sz w:val="22"/>
        </w:rPr>
      </w:pPr>
    </w:p>
    <w:p w:rsidR="00AB79F1" w:rsidRPr="00AB79F1" w:rsidRDefault="00AB79F1" w:rsidP="00AB79F1">
      <w:pPr>
        <w:spacing w:line="21" w:lineRule="atLeast"/>
        <w:ind w:left="927" w:right="567" w:hanging="360"/>
        <w:contextualSpacing/>
        <w:rPr>
          <w:b/>
          <w:color w:val="auto"/>
          <w:sz w:val="22"/>
        </w:rPr>
      </w:pPr>
      <w:r w:rsidRPr="00AB79F1">
        <w:rPr>
          <w:b/>
          <w:color w:val="auto"/>
          <w:sz w:val="22"/>
        </w:rPr>
        <w:t>Requisiti speciali:</w:t>
      </w:r>
    </w:p>
    <w:p w:rsidR="00AB79F1" w:rsidRPr="00AB79F1" w:rsidRDefault="00AB79F1" w:rsidP="00AB79F1">
      <w:pPr>
        <w:spacing w:line="21" w:lineRule="atLeast"/>
        <w:ind w:left="927" w:right="567" w:hanging="360"/>
        <w:contextualSpacing/>
        <w:rPr>
          <w:b/>
          <w:color w:val="auto"/>
          <w:sz w:val="22"/>
        </w:rPr>
      </w:pPr>
    </w:p>
    <w:p w:rsidR="00AB79F1" w:rsidRPr="00AB79F1" w:rsidRDefault="00AB79F1" w:rsidP="00AB79F1">
      <w:pPr>
        <w:spacing w:line="21" w:lineRule="atLeast"/>
        <w:ind w:left="927" w:right="567" w:hanging="360"/>
        <w:contextualSpacing/>
        <w:rPr>
          <w:b/>
          <w:color w:val="auto"/>
          <w:sz w:val="22"/>
        </w:rPr>
      </w:pPr>
      <w:r w:rsidRPr="00AB79F1">
        <w:rPr>
          <w:b/>
          <w:color w:val="auto"/>
          <w:sz w:val="22"/>
        </w:rPr>
        <w:t>1) Requisiti di idoneità generale:</w:t>
      </w:r>
    </w:p>
    <w:p w:rsidR="00AB79F1" w:rsidRPr="00AB79F1" w:rsidRDefault="00AB79F1" w:rsidP="00AB79F1">
      <w:pPr>
        <w:spacing w:line="21" w:lineRule="atLeast"/>
        <w:ind w:left="927" w:right="567" w:hanging="360"/>
        <w:contextualSpacing/>
        <w:rPr>
          <w:b/>
          <w:color w:val="auto"/>
          <w:sz w:val="22"/>
        </w:rPr>
      </w:pPr>
    </w:p>
    <w:p w:rsidR="00AB79F1" w:rsidRPr="00AB79F1" w:rsidRDefault="00AB79F1" w:rsidP="00AB79F1">
      <w:pPr>
        <w:spacing w:line="21" w:lineRule="atLeast"/>
        <w:ind w:left="927" w:right="567" w:hanging="360"/>
        <w:contextualSpacing/>
        <w:rPr>
          <w:b/>
          <w:color w:val="auto"/>
          <w:sz w:val="22"/>
        </w:rPr>
      </w:pPr>
      <w:r w:rsidRPr="00AB79F1">
        <w:rPr>
          <w:b/>
          <w:color w:val="auto"/>
          <w:sz w:val="22"/>
        </w:rPr>
        <w:t>•</w:t>
      </w:r>
      <w:r w:rsidRPr="00AB79F1">
        <w:rPr>
          <w:b/>
          <w:color w:val="auto"/>
          <w:sz w:val="22"/>
        </w:rPr>
        <w:tab/>
      </w:r>
      <w:r w:rsidRPr="00AB79F1">
        <w:rPr>
          <w:color w:val="auto"/>
          <w:sz w:val="22"/>
        </w:rPr>
        <w:t xml:space="preserve">iscrizione al Registro delle Imprese della Camera di Commercio, Industria, Artigianato e Agricoltura, o nel registro delle commissioni provinciali per l’artigianato, ai sensi della L. n.82/1994 e del </w:t>
      </w:r>
      <w:proofErr w:type="spellStart"/>
      <w:r w:rsidRPr="00AB79F1">
        <w:rPr>
          <w:color w:val="auto"/>
          <w:sz w:val="22"/>
        </w:rPr>
        <w:t>d.m.</w:t>
      </w:r>
      <w:proofErr w:type="spellEnd"/>
      <w:r w:rsidRPr="00AB79F1">
        <w:rPr>
          <w:color w:val="auto"/>
          <w:sz w:val="22"/>
        </w:rPr>
        <w:t xml:space="preserve"> n. 274/1997 per attività inerenti all’oggetto specifico dell’appalto ovvero, se si tratta di impresa straniera con sede legale nell’ambito dei paesi dell’Unione </w:t>
      </w:r>
      <w:r w:rsidRPr="00215A1D">
        <w:rPr>
          <w:color w:val="auto"/>
          <w:sz w:val="22"/>
        </w:rPr>
        <w:t>Europea, l’iscrizione, secondo le m</w:t>
      </w:r>
      <w:r w:rsidR="00BD1F54">
        <w:rPr>
          <w:color w:val="auto"/>
          <w:sz w:val="22"/>
        </w:rPr>
        <w:t>. 50/2016</w:t>
      </w:r>
      <w:r w:rsidRPr="00215A1D">
        <w:rPr>
          <w:color w:val="auto"/>
          <w:sz w:val="22"/>
        </w:rPr>
        <w:t>odalità previste dallo Stato di residenza del concorrente</w:t>
      </w:r>
      <w:r w:rsidR="00215A1D" w:rsidRPr="00215A1D">
        <w:rPr>
          <w:color w:val="auto"/>
          <w:sz w:val="22"/>
        </w:rPr>
        <w:t xml:space="preserve"> </w:t>
      </w:r>
    </w:p>
    <w:p w:rsidR="00AB79F1" w:rsidRPr="00AB79F1" w:rsidRDefault="00AB79F1" w:rsidP="00AB79F1">
      <w:pPr>
        <w:spacing w:line="21" w:lineRule="atLeast"/>
        <w:ind w:left="927" w:right="567" w:hanging="360"/>
        <w:contextualSpacing/>
        <w:rPr>
          <w:b/>
          <w:color w:val="auto"/>
          <w:sz w:val="22"/>
        </w:rPr>
      </w:pPr>
    </w:p>
    <w:p w:rsidR="00AB79F1" w:rsidRPr="00AB79F1" w:rsidRDefault="008A386F" w:rsidP="00AB79F1">
      <w:pPr>
        <w:spacing w:line="21" w:lineRule="atLeast"/>
        <w:ind w:left="927" w:right="567" w:hanging="360"/>
        <w:contextualSpacing/>
        <w:rPr>
          <w:b/>
          <w:color w:val="auto"/>
          <w:sz w:val="22"/>
        </w:rPr>
      </w:pPr>
      <w:r>
        <w:rPr>
          <w:b/>
          <w:color w:val="auto"/>
          <w:sz w:val="22"/>
        </w:rPr>
        <w:t>2</w:t>
      </w:r>
      <w:r w:rsidR="00AB79F1" w:rsidRPr="00AB79F1">
        <w:rPr>
          <w:b/>
          <w:color w:val="auto"/>
          <w:sz w:val="22"/>
        </w:rPr>
        <w:t>) Requisiti di capacità tecnica e professionale</w:t>
      </w:r>
    </w:p>
    <w:p w:rsidR="00AB79F1" w:rsidRPr="00AB79F1" w:rsidRDefault="00AB79F1" w:rsidP="00AB79F1">
      <w:pPr>
        <w:spacing w:line="21" w:lineRule="atLeast"/>
        <w:ind w:left="927" w:right="567" w:hanging="360"/>
        <w:contextualSpacing/>
        <w:rPr>
          <w:b/>
          <w:color w:val="auto"/>
          <w:sz w:val="22"/>
        </w:rPr>
      </w:pPr>
    </w:p>
    <w:p w:rsidR="00AB79F1" w:rsidRPr="00F23C87" w:rsidRDefault="00AB79F1" w:rsidP="00AB79F1">
      <w:pPr>
        <w:spacing w:line="21" w:lineRule="atLeast"/>
        <w:ind w:left="927" w:right="567" w:hanging="360"/>
        <w:contextualSpacing/>
        <w:rPr>
          <w:color w:val="auto"/>
          <w:sz w:val="22"/>
        </w:rPr>
      </w:pPr>
      <w:r w:rsidRPr="00AB79F1">
        <w:rPr>
          <w:b/>
          <w:color w:val="auto"/>
          <w:sz w:val="22"/>
        </w:rPr>
        <w:t>•</w:t>
      </w:r>
      <w:r w:rsidRPr="00AB79F1">
        <w:rPr>
          <w:b/>
          <w:color w:val="auto"/>
          <w:sz w:val="22"/>
        </w:rPr>
        <w:tab/>
      </w:r>
      <w:r w:rsidRPr="00F23C87">
        <w:rPr>
          <w:color w:val="auto"/>
          <w:sz w:val="22"/>
        </w:rPr>
        <w:t>fatturato per servizi analoghi (manutenzione e assistenza tecnica ad attrezzature e utenti) realizzato negli esercizi 2017 e 2018, non inferiore all’importo del servizio su base annuale posto a base di gara (al netto dell’IVA), pertanto pari o superiore ad € 185.000,00.</w:t>
      </w:r>
    </w:p>
    <w:p w:rsidR="00AD7792" w:rsidRDefault="00AB79F1" w:rsidP="00AB79F1">
      <w:pPr>
        <w:spacing w:line="21" w:lineRule="atLeast"/>
        <w:ind w:left="927" w:right="567" w:hanging="360"/>
        <w:contextualSpacing/>
        <w:rPr>
          <w:color w:val="auto"/>
          <w:sz w:val="22"/>
        </w:rPr>
      </w:pPr>
      <w:r w:rsidRPr="00F23C87">
        <w:rPr>
          <w:color w:val="auto"/>
          <w:sz w:val="22"/>
        </w:rPr>
        <w:t>•</w:t>
      </w:r>
      <w:r w:rsidRPr="00F23C87">
        <w:rPr>
          <w:color w:val="auto"/>
          <w:sz w:val="22"/>
        </w:rPr>
        <w:tab/>
        <w:t>almeno un contratto, realizzato negli esercizi 2017 e 2018, relativo al servizio di manutenzione e assistenza tecnica a attrezzature e utenti a favore di Università o Enti di Ricerca, pari al 2</w:t>
      </w:r>
      <w:r w:rsidR="00F23C87">
        <w:rPr>
          <w:color w:val="auto"/>
          <w:sz w:val="22"/>
        </w:rPr>
        <w:t xml:space="preserve">0% dell’importo a base di gara </w:t>
      </w:r>
      <w:r w:rsidRPr="00F23C87">
        <w:rPr>
          <w:color w:val="auto"/>
          <w:sz w:val="22"/>
        </w:rPr>
        <w:t>(€ 37.000,00)</w:t>
      </w:r>
      <w:r w:rsidR="00F23C87">
        <w:rPr>
          <w:color w:val="auto"/>
          <w:sz w:val="22"/>
        </w:rPr>
        <w:t>.</w:t>
      </w:r>
    </w:p>
    <w:p w:rsidR="00F23C87" w:rsidRPr="00F23C87" w:rsidRDefault="00F23C87" w:rsidP="00AB79F1">
      <w:pPr>
        <w:spacing w:line="21" w:lineRule="atLeast"/>
        <w:ind w:left="927" w:right="567" w:hanging="360"/>
        <w:contextualSpacing/>
        <w:rPr>
          <w:color w:val="auto"/>
          <w:sz w:val="22"/>
        </w:rPr>
      </w:pPr>
    </w:p>
    <w:p w:rsidR="00AD7792" w:rsidRPr="00AD7792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AD7792">
        <w:rPr>
          <w:color w:val="auto"/>
          <w:sz w:val="22"/>
        </w:rPr>
        <w:lastRenderedPageBreak/>
        <w:t xml:space="preserve">Il concorrente dovrà essere abilitato al sistema </w:t>
      </w:r>
      <w:proofErr w:type="spellStart"/>
      <w:r w:rsidRPr="00AD7792">
        <w:rPr>
          <w:color w:val="auto"/>
          <w:sz w:val="22"/>
        </w:rPr>
        <w:t>MePa</w:t>
      </w:r>
      <w:proofErr w:type="spellEnd"/>
      <w:r w:rsidRPr="00AD7792">
        <w:rPr>
          <w:color w:val="auto"/>
          <w:sz w:val="22"/>
        </w:rPr>
        <w:t xml:space="preserve"> entro il termine di scadenza della presentazione della manifestazione d’interesse prevista nel presente avviso.</w:t>
      </w:r>
    </w:p>
    <w:p w:rsidR="00AD7792" w:rsidRPr="00AD7792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</w:p>
    <w:p w:rsidR="00AD7792" w:rsidRPr="00AD7792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</w:p>
    <w:p w:rsidR="00AD7792" w:rsidRPr="00AD7792" w:rsidRDefault="00AD7792" w:rsidP="00B924F2">
      <w:pPr>
        <w:pStyle w:val="Titolo1"/>
        <w:spacing w:before="0" w:after="3" w:line="21" w:lineRule="atLeast"/>
        <w:ind w:left="567" w:right="567"/>
        <w:contextualSpacing/>
        <w:rPr>
          <w:rFonts w:ascii="Trebuchet MS" w:eastAsia="Trebuchet MS" w:hAnsi="Trebuchet MS" w:cs="Trebuchet MS"/>
          <w:b/>
          <w:color w:val="auto"/>
          <w:sz w:val="22"/>
          <w:szCs w:val="22"/>
        </w:rPr>
      </w:pPr>
      <w:r w:rsidRPr="00AD7792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Modalità di presentazione delle candidature </w:t>
      </w:r>
    </w:p>
    <w:p w:rsidR="00AD7792" w:rsidRPr="00AD7792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F2056F">
        <w:rPr>
          <w:color w:val="auto"/>
          <w:sz w:val="22"/>
        </w:rPr>
        <w:t xml:space="preserve">I soggetti interessati in possesso dei requisiti di cui sopra, dovranno far pervenire la propria manifestazione di interesse tramite PEC (unimi@postecert.it) avente per oggetto la dicitura “Manifestazione interesse partecipazione procedura affidamento </w:t>
      </w:r>
      <w:r w:rsidR="00B54570" w:rsidRPr="00B54570">
        <w:rPr>
          <w:color w:val="auto"/>
          <w:sz w:val="22"/>
        </w:rPr>
        <w:t>dei servizi di assistenza hardware e software alle apparecchiature informatiche delle postazioni di lavoro gestite dalla direzione</w:t>
      </w:r>
      <w:r w:rsidR="00B54570">
        <w:rPr>
          <w:color w:val="auto"/>
          <w:sz w:val="22"/>
        </w:rPr>
        <w:t xml:space="preserve"> sistemi informativi d’ateneo (S</w:t>
      </w:r>
      <w:r w:rsidR="00B54570" w:rsidRPr="00B54570">
        <w:rPr>
          <w:color w:val="auto"/>
          <w:sz w:val="22"/>
        </w:rPr>
        <w:t>co_19_153)</w:t>
      </w:r>
      <w:r w:rsidR="00B54570">
        <w:rPr>
          <w:color w:val="auto"/>
          <w:sz w:val="22"/>
        </w:rPr>
        <w:t>”</w:t>
      </w:r>
      <w:r w:rsidR="00B54570" w:rsidRPr="00AD7792">
        <w:rPr>
          <w:color w:val="auto"/>
          <w:sz w:val="22"/>
        </w:rPr>
        <w:t>.</w:t>
      </w:r>
    </w:p>
    <w:p w:rsidR="00AD7792" w:rsidRPr="00AD7792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</w:p>
    <w:p w:rsidR="00AD7792" w:rsidRPr="00F2056F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F2056F">
        <w:rPr>
          <w:color w:val="auto"/>
          <w:sz w:val="22"/>
        </w:rPr>
        <w:t xml:space="preserve">La manifestazione di interesse dovrà essere redatta secondo lo schema allegato al presente avviso e sottoscritta dal Legale Rappresentante dell’impresa (o delle imprese in caso di raggruppamento), </w:t>
      </w:r>
      <w:r w:rsidRPr="00AD7792">
        <w:rPr>
          <w:color w:val="auto"/>
          <w:sz w:val="22"/>
        </w:rPr>
        <w:t>allegando una copia del documento di identità del dichiarante</w:t>
      </w:r>
      <w:r w:rsidRPr="00F2056F">
        <w:rPr>
          <w:color w:val="auto"/>
          <w:sz w:val="22"/>
        </w:rPr>
        <w:t xml:space="preserve">. </w:t>
      </w:r>
    </w:p>
    <w:p w:rsidR="00AD7792" w:rsidRPr="009F0A3F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F2056F">
        <w:rPr>
          <w:color w:val="auto"/>
          <w:sz w:val="22"/>
        </w:rPr>
        <w:t xml:space="preserve">Le manifestazioni di interesse devono essere presentate </w:t>
      </w:r>
      <w:r w:rsidRPr="00AD7792">
        <w:rPr>
          <w:color w:val="auto"/>
          <w:sz w:val="22"/>
        </w:rPr>
        <w:t xml:space="preserve">entro e non oltre le ore 12:00 del giorno </w:t>
      </w:r>
      <w:r w:rsidR="00876312">
        <w:rPr>
          <w:color w:val="auto"/>
          <w:sz w:val="22"/>
        </w:rPr>
        <w:t>23</w:t>
      </w:r>
      <w:bookmarkStart w:id="0" w:name="_GoBack"/>
      <w:bookmarkEnd w:id="0"/>
      <w:r w:rsidR="00693ACD">
        <w:rPr>
          <w:color w:val="auto"/>
          <w:sz w:val="22"/>
        </w:rPr>
        <w:t>/12/2019</w:t>
      </w:r>
      <w:r w:rsidRPr="009F0A3F">
        <w:rPr>
          <w:color w:val="auto"/>
          <w:sz w:val="22"/>
        </w:rPr>
        <w:t xml:space="preserve">. </w:t>
      </w:r>
    </w:p>
    <w:p w:rsidR="00AD7792" w:rsidRPr="00F2056F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F2056F">
        <w:rPr>
          <w:color w:val="auto"/>
          <w:sz w:val="22"/>
        </w:rPr>
        <w:t xml:space="preserve">Non si terrà conto delle manifestazioni di interesse pervenute oltre tale termine, oppure pervenute ad indirizzi diversi da quello indicato, oppure non inviate da un indirizzo PEC. </w:t>
      </w:r>
    </w:p>
    <w:p w:rsidR="00AD7792" w:rsidRPr="00AD7792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  <w:r w:rsidRPr="00AD7792">
        <w:rPr>
          <w:color w:val="auto"/>
          <w:sz w:val="22"/>
        </w:rPr>
        <w:t xml:space="preserve"> </w:t>
      </w:r>
    </w:p>
    <w:p w:rsidR="00AD7792" w:rsidRPr="00AD7792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</w:p>
    <w:p w:rsidR="00AD7792" w:rsidRPr="00AD7792" w:rsidRDefault="00AD7792" w:rsidP="00B924F2">
      <w:pPr>
        <w:spacing w:line="21" w:lineRule="atLeast"/>
        <w:ind w:left="567" w:right="567"/>
        <w:contextualSpacing/>
        <w:rPr>
          <w:b/>
          <w:color w:val="auto"/>
          <w:sz w:val="22"/>
        </w:rPr>
      </w:pPr>
      <w:r w:rsidRPr="00AD7792">
        <w:rPr>
          <w:b/>
          <w:color w:val="auto"/>
          <w:sz w:val="22"/>
        </w:rPr>
        <w:t xml:space="preserve">Referente della procedura </w:t>
      </w:r>
    </w:p>
    <w:p w:rsidR="00AD7792" w:rsidRPr="00127410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F2056F">
        <w:rPr>
          <w:color w:val="auto"/>
          <w:sz w:val="22"/>
        </w:rPr>
        <w:t xml:space="preserve">Angela Bova – </w:t>
      </w:r>
      <w:r w:rsidR="00127410">
        <w:rPr>
          <w:color w:val="auto"/>
          <w:sz w:val="22"/>
        </w:rPr>
        <w:t xml:space="preserve">Capo </w:t>
      </w:r>
      <w:r w:rsidRPr="00F2056F">
        <w:rPr>
          <w:color w:val="auto"/>
          <w:sz w:val="22"/>
        </w:rPr>
        <w:t xml:space="preserve">Ufficio Acquisti – </w:t>
      </w:r>
      <w:r w:rsidR="00127410" w:rsidRPr="00127410">
        <w:rPr>
          <w:color w:val="auto"/>
          <w:sz w:val="22"/>
        </w:rPr>
        <w:t xml:space="preserve">Settore Contratti </w:t>
      </w:r>
      <w:r w:rsidR="00127410">
        <w:rPr>
          <w:color w:val="auto"/>
          <w:sz w:val="22"/>
        </w:rPr>
        <w:t>della</w:t>
      </w:r>
      <w:r w:rsidR="00127410" w:rsidRPr="00127410">
        <w:rPr>
          <w:color w:val="auto"/>
          <w:sz w:val="22"/>
        </w:rPr>
        <w:t xml:space="preserve"> Direzione Legale e Centrale Acquisti</w:t>
      </w:r>
      <w:r w:rsidR="00127410">
        <w:rPr>
          <w:color w:val="auto"/>
          <w:sz w:val="22"/>
        </w:rPr>
        <w:t xml:space="preserve"> - </w:t>
      </w:r>
      <w:r w:rsidRPr="00127410">
        <w:rPr>
          <w:color w:val="auto"/>
          <w:sz w:val="22"/>
        </w:rPr>
        <w:t xml:space="preserve">angela.bova@unimi.it – tel. 02 50313350. </w:t>
      </w:r>
    </w:p>
    <w:p w:rsidR="00AD7792" w:rsidRPr="00127410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  <w:r w:rsidRPr="00127410">
        <w:rPr>
          <w:color w:val="auto"/>
          <w:sz w:val="22"/>
        </w:rPr>
        <w:t xml:space="preserve"> </w:t>
      </w:r>
    </w:p>
    <w:p w:rsidR="00B924F2" w:rsidRPr="00AD7792" w:rsidRDefault="00B924F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</w:p>
    <w:p w:rsidR="00AD7792" w:rsidRPr="00AD7792" w:rsidRDefault="00AD7792" w:rsidP="00B924F2">
      <w:pPr>
        <w:pStyle w:val="Titolo1"/>
        <w:spacing w:before="0" w:after="3" w:line="21" w:lineRule="atLeast"/>
        <w:ind w:left="567" w:right="567"/>
        <w:contextualSpacing/>
        <w:rPr>
          <w:rFonts w:ascii="Trebuchet MS" w:eastAsia="Trebuchet MS" w:hAnsi="Trebuchet MS" w:cs="Trebuchet MS"/>
          <w:b/>
          <w:color w:val="auto"/>
          <w:sz w:val="22"/>
          <w:szCs w:val="22"/>
        </w:rPr>
      </w:pPr>
      <w:r w:rsidRPr="00AD7792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Ulteriori informazioni </w:t>
      </w:r>
    </w:p>
    <w:p w:rsidR="00AD7792" w:rsidRPr="00F2056F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F2056F">
        <w:rPr>
          <w:color w:val="auto"/>
          <w:sz w:val="22"/>
        </w:rPr>
        <w:t xml:space="preserve">Il presente avviso è finalizzato ad un’indagine di mercato, non costituisce proposta contrattuale e non vincola in alcun modo la Stazione appaltante, che sarà libera di non procedere all’espletamento della procedura negoziata senza che i concorrenti possano vantare alcuna pretesa. </w:t>
      </w:r>
    </w:p>
    <w:p w:rsidR="00AD7792" w:rsidRPr="00AD7792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</w:p>
    <w:p w:rsidR="00AD7792" w:rsidRPr="00AD7792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</w:p>
    <w:p w:rsidR="00AD7792" w:rsidRPr="00AD7792" w:rsidRDefault="00AD7792" w:rsidP="00B924F2">
      <w:pPr>
        <w:pStyle w:val="Titolo1"/>
        <w:spacing w:before="0" w:after="3" w:line="21" w:lineRule="atLeast"/>
        <w:ind w:left="567" w:right="567"/>
        <w:contextualSpacing/>
        <w:rPr>
          <w:rFonts w:ascii="Trebuchet MS" w:eastAsia="Trebuchet MS" w:hAnsi="Trebuchet MS" w:cs="Trebuchet MS"/>
          <w:b/>
          <w:color w:val="auto"/>
          <w:sz w:val="22"/>
          <w:szCs w:val="22"/>
        </w:rPr>
      </w:pPr>
      <w:r w:rsidRPr="00AD7792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Pubblicazione avviso </w:t>
      </w:r>
    </w:p>
    <w:p w:rsidR="00AD7792" w:rsidRDefault="00AD779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  <w:r w:rsidRPr="00F2056F">
        <w:rPr>
          <w:color w:val="auto"/>
          <w:sz w:val="22"/>
        </w:rPr>
        <w:t xml:space="preserve">Il presente avviso viene pubblicato sul sito </w:t>
      </w:r>
      <w:r>
        <w:rPr>
          <w:color w:val="auto"/>
          <w:sz w:val="22"/>
        </w:rPr>
        <w:t>Internet dell’Università degli S</w:t>
      </w:r>
      <w:r w:rsidRPr="00F2056F">
        <w:rPr>
          <w:color w:val="auto"/>
          <w:sz w:val="22"/>
        </w:rPr>
        <w:t xml:space="preserve">tudi di Milano all’indirizzo </w:t>
      </w:r>
      <w:r w:rsidRPr="009F0A3F">
        <w:rPr>
          <w:color w:val="auto"/>
          <w:sz w:val="22"/>
        </w:rPr>
        <w:t>http://www.unimi.it/ent</w:t>
      </w:r>
      <w:r>
        <w:rPr>
          <w:color w:val="auto"/>
          <w:sz w:val="22"/>
        </w:rPr>
        <w:t>i_</w:t>
      </w:r>
      <w:r w:rsidRPr="00693ACD">
        <w:rPr>
          <w:color w:val="auto"/>
          <w:sz w:val="22"/>
        </w:rPr>
        <w:t xml:space="preserve">imprese/105344.htm in data </w:t>
      </w:r>
      <w:r w:rsidR="00876312">
        <w:rPr>
          <w:color w:val="auto"/>
          <w:sz w:val="22"/>
        </w:rPr>
        <w:t>06</w:t>
      </w:r>
      <w:r w:rsidR="00693ACD" w:rsidRPr="00693ACD">
        <w:rPr>
          <w:color w:val="auto"/>
          <w:sz w:val="22"/>
        </w:rPr>
        <w:t>/12</w:t>
      </w:r>
      <w:r w:rsidRPr="00693ACD">
        <w:rPr>
          <w:color w:val="auto"/>
          <w:sz w:val="22"/>
        </w:rPr>
        <w:t>/2019</w:t>
      </w:r>
      <w:r w:rsidR="00B924F2" w:rsidRPr="00693ACD">
        <w:rPr>
          <w:color w:val="auto"/>
          <w:sz w:val="22"/>
        </w:rPr>
        <w:t>.</w:t>
      </w:r>
    </w:p>
    <w:p w:rsidR="00B924F2" w:rsidRPr="009F0A3F" w:rsidRDefault="00B924F2" w:rsidP="00B924F2">
      <w:pPr>
        <w:spacing w:line="21" w:lineRule="atLeast"/>
        <w:ind w:left="567" w:right="567"/>
        <w:contextualSpacing/>
        <w:rPr>
          <w:color w:val="auto"/>
          <w:sz w:val="22"/>
        </w:rPr>
      </w:pPr>
    </w:p>
    <w:p w:rsidR="00AD7792" w:rsidRPr="00600149" w:rsidRDefault="00AD7792" w:rsidP="00B924F2">
      <w:pPr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  <w:r w:rsidRPr="00600149">
        <w:rPr>
          <w:color w:val="auto"/>
          <w:sz w:val="22"/>
        </w:rPr>
        <w:t xml:space="preserve"> </w:t>
      </w:r>
    </w:p>
    <w:p w:rsidR="00AD7792" w:rsidRPr="00F2056F" w:rsidRDefault="00AD7792" w:rsidP="00B924F2">
      <w:pPr>
        <w:spacing w:line="21" w:lineRule="atLeast"/>
        <w:ind w:left="567" w:right="567" w:firstLine="0"/>
        <w:contextualSpacing/>
        <w:jc w:val="left"/>
        <w:rPr>
          <w:color w:val="FF0000"/>
          <w:sz w:val="22"/>
        </w:rPr>
      </w:pPr>
      <w:r w:rsidRPr="00F2056F">
        <w:rPr>
          <w:color w:val="FF0000"/>
          <w:sz w:val="22"/>
        </w:rPr>
        <w:t xml:space="preserve"> </w:t>
      </w:r>
    </w:p>
    <w:p w:rsidR="00AD7792" w:rsidRPr="00F2056F" w:rsidRDefault="00AD7792" w:rsidP="00B924F2">
      <w:pPr>
        <w:tabs>
          <w:tab w:val="center" w:pos="6381"/>
        </w:tabs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  <w:r w:rsidRPr="00F2056F">
        <w:rPr>
          <w:color w:val="FF0000"/>
          <w:sz w:val="22"/>
        </w:rPr>
        <w:t xml:space="preserve"> </w:t>
      </w:r>
      <w:r w:rsidRPr="00F2056F">
        <w:rPr>
          <w:color w:val="FF0000"/>
          <w:sz w:val="22"/>
        </w:rPr>
        <w:tab/>
      </w:r>
      <w:r w:rsidRPr="00F2056F">
        <w:rPr>
          <w:color w:val="auto"/>
          <w:sz w:val="22"/>
        </w:rPr>
        <w:t xml:space="preserve">IL DIRIGENTE RESPONSABILE </w:t>
      </w:r>
    </w:p>
    <w:p w:rsidR="00AD7792" w:rsidRPr="00F2056F" w:rsidRDefault="00AD7792" w:rsidP="00B924F2">
      <w:pPr>
        <w:tabs>
          <w:tab w:val="center" w:pos="6380"/>
        </w:tabs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  <w:r w:rsidRPr="00F2056F">
        <w:rPr>
          <w:color w:val="auto"/>
          <w:sz w:val="22"/>
        </w:rPr>
        <w:t xml:space="preserve"> </w:t>
      </w:r>
      <w:r w:rsidRPr="00F2056F">
        <w:rPr>
          <w:color w:val="auto"/>
          <w:sz w:val="22"/>
        </w:rPr>
        <w:tab/>
        <w:t xml:space="preserve">DIREZIONE LEGALE E CENTRALE ACQUISTI </w:t>
      </w:r>
    </w:p>
    <w:p w:rsidR="00AD7792" w:rsidRPr="00F2056F" w:rsidRDefault="00AD7792" w:rsidP="00B924F2">
      <w:pPr>
        <w:tabs>
          <w:tab w:val="center" w:pos="6382"/>
        </w:tabs>
        <w:spacing w:line="21" w:lineRule="atLeast"/>
        <w:ind w:left="567" w:right="567" w:firstLine="0"/>
        <w:contextualSpacing/>
        <w:jc w:val="left"/>
        <w:rPr>
          <w:color w:val="auto"/>
          <w:sz w:val="22"/>
        </w:rPr>
      </w:pPr>
      <w:r w:rsidRPr="00F2056F">
        <w:rPr>
          <w:color w:val="auto"/>
          <w:sz w:val="22"/>
        </w:rPr>
        <w:t xml:space="preserve"> </w:t>
      </w:r>
      <w:r w:rsidRPr="00F2056F">
        <w:rPr>
          <w:color w:val="auto"/>
          <w:sz w:val="22"/>
        </w:rPr>
        <w:tab/>
        <w:t xml:space="preserve">F.to Dott. Roberto Conte </w:t>
      </w:r>
    </w:p>
    <w:p w:rsidR="00AD7792" w:rsidRPr="00F2056F" w:rsidRDefault="00AD7792" w:rsidP="00B924F2">
      <w:pPr>
        <w:spacing w:line="21" w:lineRule="atLeast"/>
        <w:ind w:left="567" w:right="567" w:firstLine="0"/>
        <w:contextualSpacing/>
        <w:jc w:val="left"/>
        <w:rPr>
          <w:color w:val="FF0000"/>
          <w:sz w:val="22"/>
        </w:rPr>
      </w:pPr>
      <w:r w:rsidRPr="00F2056F">
        <w:rPr>
          <w:color w:val="FF0000"/>
          <w:sz w:val="22"/>
        </w:rPr>
        <w:t xml:space="preserve">  </w:t>
      </w:r>
    </w:p>
    <w:p w:rsidR="008B0B46" w:rsidRPr="00CE05F7" w:rsidRDefault="008B0B46" w:rsidP="00B924F2">
      <w:pPr>
        <w:spacing w:line="21" w:lineRule="atLeast"/>
        <w:ind w:left="567" w:right="567"/>
        <w:contextualSpacing/>
      </w:pPr>
    </w:p>
    <w:sectPr w:rsidR="008B0B46" w:rsidRPr="00CE05F7" w:rsidSect="00764C12">
      <w:headerReference w:type="default" r:id="rId8"/>
      <w:footerReference w:type="default" r:id="rId9"/>
      <w:pgSz w:w="11900" w:h="16840" w:code="9"/>
      <w:pgMar w:top="2268" w:right="737" w:bottom="1247" w:left="737" w:header="56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8C8" w:rsidRDefault="005428C8">
      <w:r>
        <w:separator/>
      </w:r>
    </w:p>
  </w:endnote>
  <w:endnote w:type="continuationSeparator" w:id="0">
    <w:p w:rsidR="005428C8" w:rsidRDefault="0054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03A" w:rsidRPr="007C11FD" w:rsidRDefault="00C4003A" w:rsidP="009F7A51">
    <w:pPr>
      <w:spacing w:line="200" w:lineRule="exact"/>
      <w:ind w:left="1134"/>
      <w:jc w:val="center"/>
      <w:rPr>
        <w:color w:val="626464"/>
        <w:sz w:val="17"/>
      </w:rPr>
    </w:pPr>
    <w:r>
      <w:rPr>
        <w:color w:val="626464"/>
        <w:sz w:val="17"/>
      </w:rPr>
      <w:t xml:space="preserve">Università degli Studi di Milano –Via Festa del Perdono, 7 – 20122 Milano, </w:t>
    </w:r>
    <w:proofErr w:type="spellStart"/>
    <w:r>
      <w:rPr>
        <w:color w:val="626464"/>
        <w:sz w:val="17"/>
      </w:rPr>
      <w:t>Italy</w:t>
    </w:r>
    <w:proofErr w:type="spellEnd"/>
  </w:p>
  <w:p w:rsidR="001B1FBA" w:rsidRPr="00BD637B" w:rsidRDefault="00C4003A" w:rsidP="009F7A51">
    <w:pPr>
      <w:spacing w:line="200" w:lineRule="exact"/>
      <w:ind w:left="1701" w:hanging="708"/>
      <w:jc w:val="center"/>
      <w:rPr>
        <w:sz w:val="17"/>
        <w:lang w:val="en-US"/>
      </w:rPr>
    </w:pPr>
    <w:r w:rsidRPr="00BD637B">
      <w:rPr>
        <w:color w:val="626464"/>
        <w:sz w:val="17"/>
        <w:lang w:val="en-US"/>
      </w:rPr>
      <w:t>Tel +39 02 503111-</w:t>
    </w:r>
    <w:r w:rsidR="00BD637B" w:rsidRPr="00BD637B">
      <w:rPr>
        <w:color w:val="626464"/>
        <w:sz w:val="17"/>
        <w:lang w:val="en-US"/>
      </w:rPr>
      <w:t xml:space="preserve"> </w:t>
    </w:r>
    <w:hyperlink r:id="rId1" w:history="1">
      <w:r w:rsidR="00BD637B" w:rsidRPr="00BD637B">
        <w:rPr>
          <w:rStyle w:val="Collegamentoipertestuale"/>
          <w:sz w:val="17"/>
          <w:lang w:val="en-US"/>
        </w:rPr>
        <w:t>unimi@postecert.it</w:t>
      </w:r>
    </w:hyperlink>
    <w:r w:rsidR="00BD637B" w:rsidRPr="00BD637B">
      <w:rPr>
        <w:color w:val="626464"/>
        <w:sz w:val="17"/>
        <w:lang w:val="en-US"/>
      </w:rPr>
      <w:t xml:space="preserve"> - </w:t>
    </w:r>
    <w:r w:rsidRPr="00BD637B">
      <w:rPr>
        <w:color w:val="626464"/>
        <w:sz w:val="17"/>
        <w:lang w:val="en-US"/>
      </w:rPr>
      <w:t>www.unimi.it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8C8" w:rsidRDefault="005428C8">
      <w:r>
        <w:separator/>
      </w:r>
    </w:p>
  </w:footnote>
  <w:footnote w:type="continuationSeparator" w:id="0">
    <w:p w:rsidR="005428C8" w:rsidRDefault="0054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ACC" w:rsidRDefault="003D2371" w:rsidP="00430813">
    <w:pPr>
      <w:pStyle w:val="Intestazione"/>
      <w:tabs>
        <w:tab w:val="clear" w:pos="4986"/>
        <w:tab w:val="clear" w:pos="9972"/>
        <w:tab w:val="left" w:pos="9072"/>
      </w:tabs>
      <w:ind w:right="-43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1010920</wp:posOffset>
              </wp:positionH>
              <wp:positionV relativeFrom="paragraph">
                <wp:posOffset>382905</wp:posOffset>
              </wp:positionV>
              <wp:extent cx="4215130" cy="342900"/>
              <wp:effectExtent l="1270" t="1905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513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8C3" w:rsidRPr="009F7A51" w:rsidRDefault="004C48C3" w:rsidP="004C48C3">
                          <w:pP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</w:pPr>
                          <w: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  <w:t>DIREZIONE LEGALE E CENTRALE ACQUISTI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.6pt;margin-top:30.15pt;width:331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" stroked="f">
              <v:textbox>
                <w:txbxContent>
                  <w:p w:rsidR="004C48C3" w:rsidRPr="009F7A51" w:rsidRDefault="004C48C3" w:rsidP="004C48C3">
                    <w:pPr>
                      <w:rPr>
                        <w:rFonts w:ascii="Garamond" w:hAnsi="Garamond"/>
                        <w:color w:val="626464"/>
                        <w:sz w:val="30"/>
                      </w:rPr>
                    </w:pPr>
                    <w:r>
                      <w:rPr>
                        <w:rFonts w:ascii="Garamond" w:hAnsi="Garamond"/>
                        <w:color w:val="626464"/>
                        <w:sz w:val="30"/>
                      </w:rPr>
                      <w:t>DIREZIONE LEGALE E CENTRALE ACQUISTI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781550" cy="790575"/>
          <wp:effectExtent l="0" t="0" r="0" b="9525"/>
          <wp:docPr id="1" name="Immagine 1" descr="1BAN_bluNome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7A51">
      <w:t xml:space="preserve">           </w:t>
    </w:r>
    <w:r w:rsidR="0061478E">
      <w:t xml:space="preserve">  </w:t>
    </w:r>
    <w:r w:rsidR="00430813">
      <w:tab/>
    </w:r>
    <w:r>
      <w:rPr>
        <w:noProof/>
      </w:rPr>
      <w:drawing>
        <wp:inline distT="0" distB="0" distL="0" distR="0">
          <wp:extent cx="790575" cy="790575"/>
          <wp:effectExtent l="0" t="0" r="0" b="0"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5E3"/>
    <w:multiLevelType w:val="hybridMultilevel"/>
    <w:tmpl w:val="802CA400"/>
    <w:lvl w:ilvl="0" w:tplc="268C131E">
      <w:start w:val="1"/>
      <w:numFmt w:val="decimal"/>
      <w:lvlText w:val="%1)"/>
      <w:lvlJc w:val="left"/>
      <w:pPr>
        <w:ind w:left="2055" w:hanging="360"/>
      </w:pPr>
      <w:rPr>
        <w:rFonts w:ascii="Trebuchet MS" w:eastAsia="Times New Roman" w:hAnsi="Trebuchet MS" w:cs="Arial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775" w:hanging="360"/>
      </w:pPr>
    </w:lvl>
    <w:lvl w:ilvl="2" w:tplc="0410001B" w:tentative="1">
      <w:start w:val="1"/>
      <w:numFmt w:val="lowerRoman"/>
      <w:lvlText w:val="%3."/>
      <w:lvlJc w:val="right"/>
      <w:pPr>
        <w:ind w:left="3495" w:hanging="180"/>
      </w:pPr>
    </w:lvl>
    <w:lvl w:ilvl="3" w:tplc="0410000F" w:tentative="1">
      <w:start w:val="1"/>
      <w:numFmt w:val="decimal"/>
      <w:lvlText w:val="%4."/>
      <w:lvlJc w:val="left"/>
      <w:pPr>
        <w:ind w:left="4215" w:hanging="360"/>
      </w:pPr>
    </w:lvl>
    <w:lvl w:ilvl="4" w:tplc="04100019" w:tentative="1">
      <w:start w:val="1"/>
      <w:numFmt w:val="lowerLetter"/>
      <w:lvlText w:val="%5."/>
      <w:lvlJc w:val="left"/>
      <w:pPr>
        <w:ind w:left="4935" w:hanging="360"/>
      </w:pPr>
    </w:lvl>
    <w:lvl w:ilvl="5" w:tplc="0410001B" w:tentative="1">
      <w:start w:val="1"/>
      <w:numFmt w:val="lowerRoman"/>
      <w:lvlText w:val="%6."/>
      <w:lvlJc w:val="right"/>
      <w:pPr>
        <w:ind w:left="5655" w:hanging="180"/>
      </w:pPr>
    </w:lvl>
    <w:lvl w:ilvl="6" w:tplc="0410000F" w:tentative="1">
      <w:start w:val="1"/>
      <w:numFmt w:val="decimal"/>
      <w:lvlText w:val="%7."/>
      <w:lvlJc w:val="left"/>
      <w:pPr>
        <w:ind w:left="6375" w:hanging="360"/>
      </w:pPr>
    </w:lvl>
    <w:lvl w:ilvl="7" w:tplc="04100019" w:tentative="1">
      <w:start w:val="1"/>
      <w:numFmt w:val="lowerLetter"/>
      <w:lvlText w:val="%8."/>
      <w:lvlJc w:val="left"/>
      <w:pPr>
        <w:ind w:left="7095" w:hanging="360"/>
      </w:pPr>
    </w:lvl>
    <w:lvl w:ilvl="8" w:tplc="0410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09EC50D5"/>
    <w:multiLevelType w:val="hybridMultilevel"/>
    <w:tmpl w:val="19D2DB8A"/>
    <w:lvl w:ilvl="0" w:tplc="8A5C6ADC">
      <w:start w:val="1"/>
      <w:numFmt w:val="lowerLetter"/>
      <w:lvlText w:val="%1)"/>
      <w:lvlJc w:val="left"/>
      <w:pPr>
        <w:ind w:left="9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7" w:hanging="360"/>
      </w:pPr>
    </w:lvl>
    <w:lvl w:ilvl="2" w:tplc="0410001B" w:tentative="1">
      <w:start w:val="1"/>
      <w:numFmt w:val="lowerRoman"/>
      <w:lvlText w:val="%3."/>
      <w:lvlJc w:val="right"/>
      <w:pPr>
        <w:ind w:left="2357" w:hanging="180"/>
      </w:pPr>
    </w:lvl>
    <w:lvl w:ilvl="3" w:tplc="0410000F" w:tentative="1">
      <w:start w:val="1"/>
      <w:numFmt w:val="decimal"/>
      <w:lvlText w:val="%4."/>
      <w:lvlJc w:val="left"/>
      <w:pPr>
        <w:ind w:left="3077" w:hanging="360"/>
      </w:pPr>
    </w:lvl>
    <w:lvl w:ilvl="4" w:tplc="04100019" w:tentative="1">
      <w:start w:val="1"/>
      <w:numFmt w:val="lowerLetter"/>
      <w:lvlText w:val="%5."/>
      <w:lvlJc w:val="left"/>
      <w:pPr>
        <w:ind w:left="3797" w:hanging="360"/>
      </w:pPr>
    </w:lvl>
    <w:lvl w:ilvl="5" w:tplc="0410001B" w:tentative="1">
      <w:start w:val="1"/>
      <w:numFmt w:val="lowerRoman"/>
      <w:lvlText w:val="%6."/>
      <w:lvlJc w:val="right"/>
      <w:pPr>
        <w:ind w:left="4517" w:hanging="180"/>
      </w:pPr>
    </w:lvl>
    <w:lvl w:ilvl="6" w:tplc="0410000F" w:tentative="1">
      <w:start w:val="1"/>
      <w:numFmt w:val="decimal"/>
      <w:lvlText w:val="%7."/>
      <w:lvlJc w:val="left"/>
      <w:pPr>
        <w:ind w:left="5237" w:hanging="360"/>
      </w:pPr>
    </w:lvl>
    <w:lvl w:ilvl="7" w:tplc="04100019" w:tentative="1">
      <w:start w:val="1"/>
      <w:numFmt w:val="lowerLetter"/>
      <w:lvlText w:val="%8."/>
      <w:lvlJc w:val="left"/>
      <w:pPr>
        <w:ind w:left="5957" w:hanging="360"/>
      </w:pPr>
    </w:lvl>
    <w:lvl w:ilvl="8" w:tplc="0410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" w15:restartNumberingAfterBreak="0">
    <w:nsid w:val="0B0908EB"/>
    <w:multiLevelType w:val="hybridMultilevel"/>
    <w:tmpl w:val="04D26AB2"/>
    <w:lvl w:ilvl="0" w:tplc="1B8406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263A9D"/>
    <w:multiLevelType w:val="hybridMultilevel"/>
    <w:tmpl w:val="6E9241D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0FCD"/>
    <w:multiLevelType w:val="hybridMultilevel"/>
    <w:tmpl w:val="0A30417C"/>
    <w:lvl w:ilvl="0" w:tplc="A07EB45E">
      <w:numFmt w:val="bullet"/>
      <w:lvlText w:val="-"/>
      <w:lvlJc w:val="left"/>
      <w:pPr>
        <w:ind w:left="19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5432BDC"/>
    <w:multiLevelType w:val="hybridMultilevel"/>
    <w:tmpl w:val="88746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BE4DDAC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96766"/>
    <w:multiLevelType w:val="hybridMultilevel"/>
    <w:tmpl w:val="FF2CCF2A"/>
    <w:lvl w:ilvl="0" w:tplc="90C43E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Batang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4E851896"/>
    <w:multiLevelType w:val="hybridMultilevel"/>
    <w:tmpl w:val="DF347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E4DBD"/>
    <w:multiLevelType w:val="hybridMultilevel"/>
    <w:tmpl w:val="584E2B1E"/>
    <w:lvl w:ilvl="0" w:tplc="484A96B6">
      <w:start w:val="19"/>
      <w:numFmt w:val="bullet"/>
      <w:lvlText w:val="-"/>
      <w:lvlJc w:val="left"/>
      <w:pPr>
        <w:ind w:left="1494" w:hanging="360"/>
      </w:pPr>
      <w:rPr>
        <w:rFonts w:ascii="Trebuchet MS" w:eastAsia="Batang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5F4366E"/>
    <w:multiLevelType w:val="hybridMultilevel"/>
    <w:tmpl w:val="A0A6AB82"/>
    <w:lvl w:ilvl="0" w:tplc="84E2426C">
      <w:start w:val="10"/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BCE3330"/>
    <w:multiLevelType w:val="hybridMultilevel"/>
    <w:tmpl w:val="7166D176"/>
    <w:lvl w:ilvl="0" w:tplc="C366B7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BFD4B7A"/>
    <w:multiLevelType w:val="hybridMultilevel"/>
    <w:tmpl w:val="C4D01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947F7"/>
    <w:multiLevelType w:val="hybridMultilevel"/>
    <w:tmpl w:val="02442C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21EE1"/>
    <w:multiLevelType w:val="hybridMultilevel"/>
    <w:tmpl w:val="30966732"/>
    <w:lvl w:ilvl="0" w:tplc="F232F2AC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D5EBB"/>
    <w:multiLevelType w:val="hybridMultilevel"/>
    <w:tmpl w:val="7E7CD028"/>
    <w:lvl w:ilvl="0" w:tplc="F7262DCE">
      <w:start w:val="1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E0F9B"/>
    <w:multiLevelType w:val="hybridMultilevel"/>
    <w:tmpl w:val="B1AED608"/>
    <w:lvl w:ilvl="0" w:tplc="83561E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E1325"/>
    <w:multiLevelType w:val="hybridMultilevel"/>
    <w:tmpl w:val="12FCBF00"/>
    <w:lvl w:ilvl="0" w:tplc="6CBE0CF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3"/>
  </w:num>
  <w:num w:numId="5">
    <w:abstractNumId w:val="14"/>
  </w:num>
  <w:num w:numId="6">
    <w:abstractNumId w:val="9"/>
  </w:num>
  <w:num w:numId="7">
    <w:abstractNumId w:val="1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4"/>
  </w:num>
  <w:num w:numId="12">
    <w:abstractNumId w:val="16"/>
  </w:num>
  <w:num w:numId="13">
    <w:abstractNumId w:val="0"/>
  </w:num>
  <w:num w:numId="14">
    <w:abstractNumId w:val="3"/>
  </w:num>
  <w:num w:numId="15">
    <w:abstractNumId w:val="11"/>
  </w:num>
  <w:num w:numId="16">
    <w:abstractNumId w:val="10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71"/>
    <w:rsid w:val="0001082D"/>
    <w:rsid w:val="00022B66"/>
    <w:rsid w:val="00023789"/>
    <w:rsid w:val="000416CB"/>
    <w:rsid w:val="00062C3B"/>
    <w:rsid w:val="00063620"/>
    <w:rsid w:val="0006714F"/>
    <w:rsid w:val="00080AFE"/>
    <w:rsid w:val="0008776C"/>
    <w:rsid w:val="00096F3D"/>
    <w:rsid w:val="00097E04"/>
    <w:rsid w:val="000A108D"/>
    <w:rsid w:val="000B6E9B"/>
    <w:rsid w:val="000D10BD"/>
    <w:rsid w:val="000E2DF0"/>
    <w:rsid w:val="000E757F"/>
    <w:rsid w:val="000F0094"/>
    <w:rsid w:val="000F3066"/>
    <w:rsid w:val="001137C0"/>
    <w:rsid w:val="001265E7"/>
    <w:rsid w:val="00127410"/>
    <w:rsid w:val="00127BC2"/>
    <w:rsid w:val="00132CBA"/>
    <w:rsid w:val="0013445D"/>
    <w:rsid w:val="001476E0"/>
    <w:rsid w:val="00147A76"/>
    <w:rsid w:val="0015200D"/>
    <w:rsid w:val="0017414D"/>
    <w:rsid w:val="0018678E"/>
    <w:rsid w:val="001911DF"/>
    <w:rsid w:val="00194227"/>
    <w:rsid w:val="001B1FBA"/>
    <w:rsid w:val="001D068C"/>
    <w:rsid w:val="001D6BCE"/>
    <w:rsid w:val="001E47B8"/>
    <w:rsid w:val="001F2DA9"/>
    <w:rsid w:val="00215A1D"/>
    <w:rsid w:val="0021749D"/>
    <w:rsid w:val="00244B48"/>
    <w:rsid w:val="00245A92"/>
    <w:rsid w:val="002518A3"/>
    <w:rsid w:val="00251D19"/>
    <w:rsid w:val="00253AFF"/>
    <w:rsid w:val="002721F1"/>
    <w:rsid w:val="002A23B4"/>
    <w:rsid w:val="002A4E3E"/>
    <w:rsid w:val="002A6B32"/>
    <w:rsid w:val="002D0ADE"/>
    <w:rsid w:val="002D1631"/>
    <w:rsid w:val="002E3F5E"/>
    <w:rsid w:val="002F16BA"/>
    <w:rsid w:val="002F7C20"/>
    <w:rsid w:val="00310A1F"/>
    <w:rsid w:val="003116E1"/>
    <w:rsid w:val="00325ACC"/>
    <w:rsid w:val="00331178"/>
    <w:rsid w:val="00342873"/>
    <w:rsid w:val="00353BAB"/>
    <w:rsid w:val="00372D8A"/>
    <w:rsid w:val="003958F3"/>
    <w:rsid w:val="003A15FC"/>
    <w:rsid w:val="003D2371"/>
    <w:rsid w:val="003D4F1F"/>
    <w:rsid w:val="003D7407"/>
    <w:rsid w:val="003F3F34"/>
    <w:rsid w:val="003F64EA"/>
    <w:rsid w:val="00402582"/>
    <w:rsid w:val="00403A89"/>
    <w:rsid w:val="0041405A"/>
    <w:rsid w:val="00422B21"/>
    <w:rsid w:val="00430813"/>
    <w:rsid w:val="00443105"/>
    <w:rsid w:val="00447D4D"/>
    <w:rsid w:val="00493692"/>
    <w:rsid w:val="004973A8"/>
    <w:rsid w:val="004A4391"/>
    <w:rsid w:val="004C48C3"/>
    <w:rsid w:val="004C76DA"/>
    <w:rsid w:val="004E6D78"/>
    <w:rsid w:val="004F0489"/>
    <w:rsid w:val="004F2FC1"/>
    <w:rsid w:val="00501873"/>
    <w:rsid w:val="0054018B"/>
    <w:rsid w:val="005425A6"/>
    <w:rsid w:val="005428C8"/>
    <w:rsid w:val="00543483"/>
    <w:rsid w:val="005568C4"/>
    <w:rsid w:val="0055691D"/>
    <w:rsid w:val="005623E7"/>
    <w:rsid w:val="00565E24"/>
    <w:rsid w:val="00581C64"/>
    <w:rsid w:val="005850CB"/>
    <w:rsid w:val="005C1AFA"/>
    <w:rsid w:val="005D1D22"/>
    <w:rsid w:val="005E64E1"/>
    <w:rsid w:val="005F2A91"/>
    <w:rsid w:val="0061478E"/>
    <w:rsid w:val="00616EF8"/>
    <w:rsid w:val="00624937"/>
    <w:rsid w:val="00634D38"/>
    <w:rsid w:val="00634DD7"/>
    <w:rsid w:val="00640DB4"/>
    <w:rsid w:val="00690359"/>
    <w:rsid w:val="00693ACD"/>
    <w:rsid w:val="006A0E7C"/>
    <w:rsid w:val="006A5F59"/>
    <w:rsid w:val="006D75B4"/>
    <w:rsid w:val="006F6175"/>
    <w:rsid w:val="00700B68"/>
    <w:rsid w:val="007079B4"/>
    <w:rsid w:val="00713386"/>
    <w:rsid w:val="0072455E"/>
    <w:rsid w:val="00727031"/>
    <w:rsid w:val="00751B55"/>
    <w:rsid w:val="0075388A"/>
    <w:rsid w:val="007610DB"/>
    <w:rsid w:val="00764C12"/>
    <w:rsid w:val="00805160"/>
    <w:rsid w:val="0081002B"/>
    <w:rsid w:val="0081321F"/>
    <w:rsid w:val="00866B66"/>
    <w:rsid w:val="00876312"/>
    <w:rsid w:val="00893520"/>
    <w:rsid w:val="00897F09"/>
    <w:rsid w:val="008A386F"/>
    <w:rsid w:val="008B0B46"/>
    <w:rsid w:val="008B161F"/>
    <w:rsid w:val="008B4240"/>
    <w:rsid w:val="008B45FE"/>
    <w:rsid w:val="008D48CC"/>
    <w:rsid w:val="008E20BD"/>
    <w:rsid w:val="008E4B79"/>
    <w:rsid w:val="008F2585"/>
    <w:rsid w:val="009020BF"/>
    <w:rsid w:val="00902B0D"/>
    <w:rsid w:val="009161B4"/>
    <w:rsid w:val="00924A98"/>
    <w:rsid w:val="00931EC1"/>
    <w:rsid w:val="0094402B"/>
    <w:rsid w:val="00952045"/>
    <w:rsid w:val="00965200"/>
    <w:rsid w:val="00966348"/>
    <w:rsid w:val="00973CB3"/>
    <w:rsid w:val="00991E15"/>
    <w:rsid w:val="0099282D"/>
    <w:rsid w:val="00995641"/>
    <w:rsid w:val="00996552"/>
    <w:rsid w:val="00997F65"/>
    <w:rsid w:val="009A101F"/>
    <w:rsid w:val="009A10C3"/>
    <w:rsid w:val="009B6BAD"/>
    <w:rsid w:val="009B735E"/>
    <w:rsid w:val="009C42C5"/>
    <w:rsid w:val="009E6372"/>
    <w:rsid w:val="009F7A51"/>
    <w:rsid w:val="00A10948"/>
    <w:rsid w:val="00A12EB7"/>
    <w:rsid w:val="00A14735"/>
    <w:rsid w:val="00A33848"/>
    <w:rsid w:val="00A40D56"/>
    <w:rsid w:val="00A42F70"/>
    <w:rsid w:val="00A44AD4"/>
    <w:rsid w:val="00A771EC"/>
    <w:rsid w:val="00AA1005"/>
    <w:rsid w:val="00AA3C6D"/>
    <w:rsid w:val="00AB0983"/>
    <w:rsid w:val="00AB79F1"/>
    <w:rsid w:val="00AD5571"/>
    <w:rsid w:val="00AD7792"/>
    <w:rsid w:val="00AF0CF2"/>
    <w:rsid w:val="00B066FD"/>
    <w:rsid w:val="00B1331C"/>
    <w:rsid w:val="00B13D09"/>
    <w:rsid w:val="00B20BBF"/>
    <w:rsid w:val="00B234AB"/>
    <w:rsid w:val="00B300D5"/>
    <w:rsid w:val="00B335F3"/>
    <w:rsid w:val="00B3593F"/>
    <w:rsid w:val="00B35E01"/>
    <w:rsid w:val="00B41816"/>
    <w:rsid w:val="00B4466C"/>
    <w:rsid w:val="00B54570"/>
    <w:rsid w:val="00B5531B"/>
    <w:rsid w:val="00B924F2"/>
    <w:rsid w:val="00B95932"/>
    <w:rsid w:val="00B96DC8"/>
    <w:rsid w:val="00BC68AD"/>
    <w:rsid w:val="00BD1F54"/>
    <w:rsid w:val="00BD3A52"/>
    <w:rsid w:val="00BD637B"/>
    <w:rsid w:val="00BE55CE"/>
    <w:rsid w:val="00C07559"/>
    <w:rsid w:val="00C14123"/>
    <w:rsid w:val="00C156D3"/>
    <w:rsid w:val="00C218FF"/>
    <w:rsid w:val="00C326DD"/>
    <w:rsid w:val="00C33DC4"/>
    <w:rsid w:val="00C4003A"/>
    <w:rsid w:val="00C51B25"/>
    <w:rsid w:val="00C62327"/>
    <w:rsid w:val="00C65D82"/>
    <w:rsid w:val="00C703F4"/>
    <w:rsid w:val="00C86D0C"/>
    <w:rsid w:val="00C91525"/>
    <w:rsid w:val="00C93762"/>
    <w:rsid w:val="00CA15F3"/>
    <w:rsid w:val="00CA5394"/>
    <w:rsid w:val="00CC4B37"/>
    <w:rsid w:val="00CD5942"/>
    <w:rsid w:val="00CE05F7"/>
    <w:rsid w:val="00CE208A"/>
    <w:rsid w:val="00CE314A"/>
    <w:rsid w:val="00CE68DC"/>
    <w:rsid w:val="00CF4939"/>
    <w:rsid w:val="00D42D17"/>
    <w:rsid w:val="00D5288B"/>
    <w:rsid w:val="00D56387"/>
    <w:rsid w:val="00D61E0D"/>
    <w:rsid w:val="00D640AE"/>
    <w:rsid w:val="00D75698"/>
    <w:rsid w:val="00DE32B6"/>
    <w:rsid w:val="00DE7677"/>
    <w:rsid w:val="00DF4B99"/>
    <w:rsid w:val="00E15CAC"/>
    <w:rsid w:val="00E47C0E"/>
    <w:rsid w:val="00E72CC8"/>
    <w:rsid w:val="00EB22C2"/>
    <w:rsid w:val="00EB36EC"/>
    <w:rsid w:val="00EB3ED6"/>
    <w:rsid w:val="00EB530C"/>
    <w:rsid w:val="00EB6FA4"/>
    <w:rsid w:val="00EC06A1"/>
    <w:rsid w:val="00EC6D67"/>
    <w:rsid w:val="00ED4DBD"/>
    <w:rsid w:val="00EE5119"/>
    <w:rsid w:val="00EE6CB8"/>
    <w:rsid w:val="00F01A3D"/>
    <w:rsid w:val="00F102F3"/>
    <w:rsid w:val="00F10D43"/>
    <w:rsid w:val="00F11AC9"/>
    <w:rsid w:val="00F1351A"/>
    <w:rsid w:val="00F17957"/>
    <w:rsid w:val="00F23C87"/>
    <w:rsid w:val="00F30650"/>
    <w:rsid w:val="00FA2802"/>
    <w:rsid w:val="00FA7EAA"/>
    <w:rsid w:val="00FC38D7"/>
    <w:rsid w:val="00FD14FA"/>
    <w:rsid w:val="00FD3605"/>
    <w:rsid w:val="00FD6394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chartTrackingRefBased/>
  <w15:docId w15:val="{FE5AFC42-7A5F-4836-B4F1-3CA7FA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7792"/>
    <w:pPr>
      <w:spacing w:after="3" w:line="247" w:lineRule="auto"/>
      <w:ind w:left="10" w:right="64" w:hanging="10"/>
      <w:jc w:val="both"/>
    </w:pPr>
    <w:rPr>
      <w:rFonts w:ascii="Trebuchet MS" w:eastAsia="Trebuchet MS" w:hAnsi="Trebuchet MS" w:cs="Trebuchet MS"/>
      <w:color w:val="000000"/>
      <w:sz w:val="21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0B46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B13D09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0" w:right="0" w:firstLine="0"/>
      <w:jc w:val="center"/>
      <w:outlineLvl w:val="2"/>
    </w:pPr>
    <w:rPr>
      <w:rFonts w:ascii="Arial" w:eastAsia="Times New Roman" w:hAnsi="Arial" w:cs="Arial"/>
      <w:b/>
      <w:color w:val="auto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rpoverb">
    <w:name w:val="corpoverb"/>
    <w:basedOn w:val="Normale"/>
    <w:rsid w:val="00C4003A"/>
    <w:pPr>
      <w:spacing w:after="0" w:line="240" w:lineRule="auto"/>
      <w:ind w:left="1702" w:right="0" w:hanging="1702"/>
    </w:pPr>
    <w:rPr>
      <w:rFonts w:ascii="Arial" w:eastAsia="Times New Roman" w:hAnsi="Arial" w:cs="Times New Roman"/>
      <w:color w:val="auto"/>
      <w:spacing w:val="10"/>
      <w:sz w:val="24"/>
      <w:szCs w:val="20"/>
    </w:rPr>
  </w:style>
  <w:style w:type="paragraph" w:customStyle="1" w:styleId="Corpotesto1">
    <w:name w:val="Corpo testo1"/>
    <w:basedOn w:val="Normale"/>
    <w:rsid w:val="00C4003A"/>
    <w:pPr>
      <w:tabs>
        <w:tab w:val="left" w:pos="1418"/>
        <w:tab w:val="left" w:pos="2127"/>
        <w:tab w:val="left" w:pos="5103"/>
      </w:tabs>
      <w:spacing w:after="0" w:line="240" w:lineRule="auto"/>
      <w:ind w:left="0" w:right="432" w:firstLine="0"/>
    </w:pPr>
    <w:rPr>
      <w:rFonts w:ascii="Arial" w:eastAsia="Times New Roman" w:hAnsi="Arial" w:cs="Arial"/>
      <w:b/>
      <w:bCs/>
      <w:color w:val="auto"/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05A"/>
    <w:pPr>
      <w:spacing w:after="0" w:line="240" w:lineRule="auto"/>
      <w:ind w:left="0" w:right="0" w:firstLine="0"/>
      <w:jc w:val="left"/>
    </w:pPr>
    <w:rPr>
      <w:rFonts w:ascii="Segoe UI" w:eastAsia="Times New Roman" w:hAnsi="Segoe UI" w:cs="Segoe UI"/>
      <w:color w:val="auto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1405A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BD637B"/>
    <w:rPr>
      <w:color w:val="0563C1"/>
      <w:u w:val="single"/>
    </w:rPr>
  </w:style>
  <w:style w:type="paragraph" w:customStyle="1" w:styleId="lettera">
    <w:name w:val="lettera"/>
    <w:basedOn w:val="Normale"/>
    <w:rsid w:val="003A15FC"/>
    <w:pPr>
      <w:tabs>
        <w:tab w:val="left" w:pos="1134"/>
        <w:tab w:val="left" w:pos="1985"/>
        <w:tab w:val="left" w:pos="3969"/>
        <w:tab w:val="left" w:pos="5104"/>
      </w:tabs>
      <w:spacing w:after="0" w:line="240" w:lineRule="auto"/>
      <w:ind w:left="0" w:right="0" w:firstLine="0"/>
    </w:pPr>
    <w:rPr>
      <w:rFonts w:ascii="Swiss" w:eastAsia="Times New Roman" w:hAnsi="Swiss" w:cs="Times New Roman"/>
      <w:color w:val="auto"/>
      <w:spacing w:val="10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DF4B99"/>
    <w:pPr>
      <w:spacing w:after="0" w:line="240" w:lineRule="auto"/>
      <w:ind w:left="708" w:right="0" w:firstLine="0"/>
      <w:jc w:val="left"/>
    </w:pPr>
    <w:rPr>
      <w:rFonts w:ascii="Courier" w:eastAsia="Times New Roman" w:hAnsi="Courier" w:cs="Times New Roman"/>
      <w:color w:val="auto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DF4B99"/>
    <w:rPr>
      <w:rFonts w:ascii="Courier" w:hAnsi="Courier"/>
    </w:rPr>
  </w:style>
  <w:style w:type="character" w:customStyle="1" w:styleId="Titolo3Carattere">
    <w:name w:val="Titolo 3 Carattere"/>
    <w:link w:val="Titolo3"/>
    <w:rsid w:val="00B13D09"/>
    <w:rPr>
      <w:rFonts w:ascii="Arial" w:hAnsi="Arial" w:cs="Arial"/>
      <w:b/>
      <w:sz w:val="22"/>
    </w:rPr>
  </w:style>
  <w:style w:type="character" w:styleId="Testosegnaposto">
    <w:name w:val="Placeholder Text"/>
    <w:uiPriority w:val="99"/>
    <w:semiHidden/>
    <w:rsid w:val="00B13D09"/>
    <w:rPr>
      <w:color w:val="808080"/>
    </w:rPr>
  </w:style>
  <w:style w:type="character" w:customStyle="1" w:styleId="modulo">
    <w:name w:val="modulo"/>
    <w:uiPriority w:val="1"/>
    <w:qFormat/>
    <w:rsid w:val="00B13D09"/>
    <w:rPr>
      <w:rFonts w:ascii="Trebuchet MS" w:hAnsi="Trebuchet MS"/>
      <w:color w:val="auto"/>
      <w:sz w:val="22"/>
    </w:rPr>
  </w:style>
  <w:style w:type="character" w:customStyle="1" w:styleId="Stile5">
    <w:name w:val="Stile5"/>
    <w:uiPriority w:val="1"/>
    <w:rsid w:val="00996552"/>
    <w:rPr>
      <w:rFonts w:ascii="Trebuchet MS" w:hAnsi="Trebuchet MS"/>
      <w:b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B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8B0B46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mi@postecert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ondivisione\QUALITA'_Modelli_DLCA\Settore%20Contratti\UA\Repertori\determine2019\SCo_UA_Mod_DT_adesione.convenzione_V2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F0F7-4BDE-48F1-8A6F-79E46E1A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SCo_UA_Mod_DT_adesione.convenzione_V2.dotm</Template>
  <TotalTime>198</TotalTime>
  <Pages>3</Pages>
  <Words>964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6943</CharactersWithSpaces>
  <SharedDoc>false</SharedDoc>
  <HLinks>
    <vt:vector size="6" baseType="variant">
      <vt:variant>
        <vt:i4>589869</vt:i4>
      </vt:variant>
      <vt:variant>
        <vt:i4>0</vt:i4>
      </vt:variant>
      <vt:variant>
        <vt:i4>0</vt:i4>
      </vt:variant>
      <vt:variant>
        <vt:i4>5</vt:i4>
      </vt:variant>
      <vt:variant>
        <vt:lpwstr>mailto:unimi@postecert.it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Oriana Garofalo</dc:creator>
  <cp:keywords/>
  <dc:description/>
  <cp:lastModifiedBy>BOVA ANGELA</cp:lastModifiedBy>
  <cp:revision>125</cp:revision>
  <cp:lastPrinted>2019-12-03T12:57:00Z</cp:lastPrinted>
  <dcterms:created xsi:type="dcterms:W3CDTF">2019-09-26T07:39:00Z</dcterms:created>
  <dcterms:modified xsi:type="dcterms:W3CDTF">2019-12-03T13:00:00Z</dcterms:modified>
</cp:coreProperties>
</file>