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4C" w:rsidRPr="00641736" w:rsidRDefault="000B31CA">
      <w:pPr>
        <w:rPr>
          <w:rFonts w:ascii="Arial" w:hAnsi="Arial" w:cs="Arial"/>
          <w:sz w:val="2"/>
          <w:szCs w:val="2"/>
        </w:rPr>
      </w:pPr>
      <w:r w:rsidRPr="000B31CA">
        <w:rPr>
          <w:rFonts w:ascii="Arial" w:hAnsi="Arial" w:cs="Arial"/>
          <w:noProof/>
          <w:sz w:val="16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-1158875</wp:posOffset>
            </wp:positionV>
            <wp:extent cx="2260800" cy="1242000"/>
            <wp:effectExtent l="0" t="0" r="635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6"/>
        <w:gridCol w:w="4886"/>
      </w:tblGrid>
      <w:tr w:rsidR="00954AA0" w:rsidRPr="00641736" w:rsidTr="00145848">
        <w:tc>
          <w:tcPr>
            <w:tcW w:w="4886" w:type="dxa"/>
            <w:shd w:val="clear" w:color="auto" w:fill="auto"/>
          </w:tcPr>
          <w:p w:rsidR="003A6B4C" w:rsidRPr="00641736" w:rsidRDefault="00872AD6" w:rsidP="0087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46169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964654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4886" w:type="dxa"/>
            <w:shd w:val="clear" w:color="auto" w:fill="auto"/>
          </w:tcPr>
          <w:p w:rsidR="00954AA0" w:rsidRPr="00641736" w:rsidRDefault="00954AA0" w:rsidP="005147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3BB" w:rsidRPr="00D671FB" w:rsidRDefault="00BE73BB" w:rsidP="00954AA0">
      <w:pPr>
        <w:jc w:val="center"/>
        <w:rPr>
          <w:rFonts w:ascii="Arial" w:hAnsi="Arial" w:cs="Arial"/>
          <w:b/>
          <w:sz w:val="14"/>
          <w:szCs w:val="20"/>
        </w:rPr>
      </w:pPr>
    </w:p>
    <w:p w:rsidR="003555C5" w:rsidRPr="00641736" w:rsidRDefault="00954AA0" w:rsidP="00954AA0">
      <w:pPr>
        <w:jc w:val="center"/>
        <w:rPr>
          <w:rFonts w:ascii="Arial" w:hAnsi="Arial" w:cs="Arial"/>
          <w:b/>
          <w:sz w:val="20"/>
          <w:szCs w:val="20"/>
        </w:rPr>
      </w:pPr>
      <w:r w:rsidRPr="00641736">
        <w:rPr>
          <w:rFonts w:ascii="Arial" w:hAnsi="Arial" w:cs="Arial"/>
          <w:b/>
          <w:sz w:val="20"/>
          <w:szCs w:val="20"/>
        </w:rPr>
        <w:t>IL</w:t>
      </w:r>
      <w:r w:rsidR="00AC4BDD" w:rsidRPr="00641736">
        <w:rPr>
          <w:rFonts w:ascii="Arial" w:hAnsi="Arial" w:cs="Arial"/>
          <w:b/>
          <w:sz w:val="20"/>
          <w:szCs w:val="20"/>
        </w:rPr>
        <w:t xml:space="preserve"> RETTORE DELL’UNIVERSITÀ </w:t>
      </w:r>
      <w:r w:rsidR="003555C5" w:rsidRPr="00641736">
        <w:rPr>
          <w:rFonts w:ascii="Arial" w:hAnsi="Arial" w:cs="Arial"/>
          <w:b/>
          <w:sz w:val="20"/>
          <w:szCs w:val="20"/>
        </w:rPr>
        <w:t>DEGLI STUDI DI MILANO</w:t>
      </w:r>
    </w:p>
    <w:p w:rsidR="002872AB" w:rsidRPr="00AE7835" w:rsidRDefault="002872AB" w:rsidP="002872AB">
      <w:pPr>
        <w:widowControl w:val="0"/>
        <w:tabs>
          <w:tab w:val="left" w:pos="851"/>
        </w:tabs>
        <w:spacing w:after="120"/>
        <w:ind w:left="851" w:hanging="851"/>
        <w:jc w:val="both"/>
        <w:rPr>
          <w:rFonts w:ascii="Arial" w:hAnsi="Arial" w:cs="Arial"/>
          <w:sz w:val="16"/>
          <w:szCs w:val="20"/>
        </w:rPr>
      </w:pPr>
    </w:p>
    <w:p w:rsidR="00697197" w:rsidRPr="00641736" w:rsidRDefault="00697197" w:rsidP="00697197">
      <w:pPr>
        <w:pStyle w:val="Rientrocorpodeltesto2"/>
        <w:spacing w:after="120"/>
        <w:ind w:left="851" w:hanging="851"/>
        <w:rPr>
          <w:rFonts w:ascii="Arial" w:hAnsi="Arial" w:cs="Arial"/>
          <w:sz w:val="20"/>
        </w:rPr>
      </w:pPr>
      <w:r w:rsidRPr="00641736">
        <w:rPr>
          <w:rFonts w:ascii="Arial" w:hAnsi="Arial" w:cs="Arial"/>
          <w:sz w:val="20"/>
        </w:rPr>
        <w:t>VISTA</w:t>
      </w:r>
      <w:r w:rsidRPr="00641736">
        <w:rPr>
          <w:rFonts w:ascii="Arial" w:hAnsi="Arial" w:cs="Arial"/>
          <w:sz w:val="20"/>
        </w:rPr>
        <w:tab/>
        <w:t>la Legge 30.12.2010, n. 240, recante “Norme in materia di organizzazione delle università, di personale accademico e reclutamento, nonché delega al Governo per incentivare la qualità e l’efficienza del sistema universitario”, e in particolare l’art. 24;</w:t>
      </w:r>
    </w:p>
    <w:p w:rsidR="00697197" w:rsidRDefault="00697197" w:rsidP="00697197">
      <w:pPr>
        <w:pStyle w:val="Rientrocorpodeltesto2"/>
        <w:spacing w:after="120"/>
        <w:ind w:left="851" w:hanging="851"/>
        <w:rPr>
          <w:rFonts w:ascii="Arial" w:hAnsi="Arial" w:cs="Arial"/>
          <w:sz w:val="20"/>
        </w:rPr>
      </w:pPr>
      <w:r w:rsidRPr="00641736">
        <w:rPr>
          <w:rFonts w:ascii="Arial" w:hAnsi="Arial" w:cs="Arial"/>
          <w:sz w:val="20"/>
        </w:rPr>
        <w:t xml:space="preserve">VISTO </w:t>
      </w:r>
      <w:r>
        <w:rPr>
          <w:rFonts w:ascii="Arial" w:hAnsi="Arial" w:cs="Arial"/>
          <w:sz w:val="20"/>
        </w:rPr>
        <w:tab/>
      </w:r>
      <w:r w:rsidRPr="00641736">
        <w:rPr>
          <w:rFonts w:ascii="Arial" w:hAnsi="Arial" w:cs="Arial"/>
          <w:sz w:val="20"/>
        </w:rPr>
        <w:t xml:space="preserve">il Regolamento </w:t>
      </w:r>
      <w:r>
        <w:rPr>
          <w:rFonts w:ascii="Arial" w:hAnsi="Arial" w:cs="Arial"/>
          <w:sz w:val="20"/>
        </w:rPr>
        <w:t xml:space="preserve">d’Ateneo per </w:t>
      </w:r>
      <w:r w:rsidRPr="00641736">
        <w:rPr>
          <w:rFonts w:ascii="Arial" w:hAnsi="Arial" w:cs="Arial"/>
          <w:sz w:val="20"/>
        </w:rPr>
        <w:t>la disciplina della chiamata dei Professori di prima e seconda fascia ai sensi della Legge 30.12.2010 n. 240;</w:t>
      </w:r>
    </w:p>
    <w:p w:rsidR="00736FCD" w:rsidRPr="00736FCD" w:rsidRDefault="00736FCD" w:rsidP="00736FCD">
      <w:pPr>
        <w:pStyle w:val="Rientrocorpodeltesto2"/>
        <w:spacing w:after="120"/>
        <w:ind w:left="851" w:hanging="851"/>
        <w:rPr>
          <w:rFonts w:ascii="Arial" w:hAnsi="Arial" w:cs="Arial"/>
          <w:sz w:val="20"/>
        </w:rPr>
      </w:pPr>
      <w:r w:rsidRPr="00736FCD">
        <w:rPr>
          <w:rFonts w:ascii="Arial" w:hAnsi="Arial" w:cs="Arial"/>
          <w:sz w:val="20"/>
        </w:rPr>
        <w:t>VISTO</w:t>
      </w:r>
      <w:r w:rsidRPr="00736FCD">
        <w:rPr>
          <w:rFonts w:ascii="Arial" w:hAnsi="Arial" w:cs="Arial"/>
          <w:sz w:val="20"/>
        </w:rPr>
        <w:tab/>
        <w:t>il D.R. 514/2019 del 04/02/2019, con il quale sono state bandite presso questo Ateneo procedure di valutazione per la copertura di 15 posti di professore di I fascia, da coprire mediante chiamata ai sensi dell’art. 24, comma 6, della Legge 240/2010, pubblicato sul sito Web d'Ateneo in data 05/02/2019;</w:t>
      </w:r>
    </w:p>
    <w:p w:rsidR="00736FCD" w:rsidRPr="00736FCD" w:rsidRDefault="00736FCD" w:rsidP="00736FCD">
      <w:pPr>
        <w:pStyle w:val="Rientrocorpodeltesto2"/>
        <w:spacing w:after="120"/>
        <w:ind w:left="851"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VISTA</w:t>
      </w:r>
      <w:r w:rsidRPr="00736FCD">
        <w:rPr>
          <w:rFonts w:ascii="Arial" w:hAnsi="Arial" w:cs="Arial"/>
          <w:sz w:val="20"/>
        </w:rPr>
        <w:tab/>
        <w:t>l</w:t>
      </w:r>
      <w:r>
        <w:rPr>
          <w:rFonts w:ascii="Arial" w:hAnsi="Arial" w:cs="Arial"/>
          <w:sz w:val="20"/>
        </w:rPr>
        <w:t>a delibera del 16/05/2019</w:t>
      </w:r>
      <w:r w:rsidRPr="00736FCD">
        <w:rPr>
          <w:rFonts w:ascii="Arial" w:hAnsi="Arial" w:cs="Arial"/>
          <w:sz w:val="20"/>
        </w:rPr>
        <w:t xml:space="preserve"> con l</w:t>
      </w:r>
      <w:r>
        <w:rPr>
          <w:rFonts w:ascii="Arial" w:hAnsi="Arial" w:cs="Arial"/>
          <w:sz w:val="20"/>
        </w:rPr>
        <w:t>a</w:t>
      </w:r>
      <w:r w:rsidRPr="00736FCD">
        <w:rPr>
          <w:rFonts w:ascii="Arial" w:hAnsi="Arial" w:cs="Arial"/>
          <w:sz w:val="20"/>
        </w:rPr>
        <w:t xml:space="preserve"> qual</w:t>
      </w:r>
      <w:r>
        <w:rPr>
          <w:rFonts w:ascii="Arial" w:hAnsi="Arial" w:cs="Arial"/>
          <w:sz w:val="20"/>
        </w:rPr>
        <w:t>e</w:t>
      </w:r>
      <w:r w:rsidRPr="00736FCD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l</w:t>
      </w:r>
      <w:r w:rsidRPr="00736FCD">
        <w:rPr>
          <w:rFonts w:ascii="Arial" w:hAnsi="Arial" w:cs="Arial"/>
          <w:sz w:val="20"/>
        </w:rPr>
        <w:t xml:space="preserve"> Consigli</w:t>
      </w:r>
      <w:r>
        <w:rPr>
          <w:rFonts w:ascii="Arial" w:hAnsi="Arial" w:cs="Arial"/>
          <w:sz w:val="20"/>
        </w:rPr>
        <w:t>o</w:t>
      </w:r>
      <w:r w:rsidRPr="00736FCD">
        <w:rPr>
          <w:rFonts w:ascii="Arial" w:hAnsi="Arial" w:cs="Arial"/>
          <w:sz w:val="20"/>
        </w:rPr>
        <w:t xml:space="preserve"> de</w:t>
      </w:r>
      <w:r>
        <w:rPr>
          <w:rFonts w:ascii="Arial" w:hAnsi="Arial" w:cs="Arial"/>
          <w:sz w:val="20"/>
        </w:rPr>
        <w:t xml:space="preserve">l Dipartimento di </w:t>
      </w:r>
      <w:r w:rsidRPr="00736FCD">
        <w:rPr>
          <w:rFonts w:ascii="Arial" w:hAnsi="Arial" w:cs="Arial"/>
          <w:sz w:val="20"/>
        </w:rPr>
        <w:t>Beni Culturali e Ambientali ha designato il componente interno e la rosa dei sorteggiabili per l</w:t>
      </w:r>
      <w:r>
        <w:rPr>
          <w:rFonts w:ascii="Arial" w:hAnsi="Arial" w:cs="Arial"/>
          <w:sz w:val="20"/>
        </w:rPr>
        <w:t>a</w:t>
      </w:r>
      <w:r w:rsidRPr="00736FCD">
        <w:rPr>
          <w:rFonts w:ascii="Arial" w:hAnsi="Arial" w:cs="Arial"/>
          <w:sz w:val="20"/>
        </w:rPr>
        <w:t xml:space="preserve"> commission</w:t>
      </w:r>
      <w:r>
        <w:rPr>
          <w:rFonts w:ascii="Arial" w:hAnsi="Arial" w:cs="Arial"/>
          <w:sz w:val="20"/>
        </w:rPr>
        <w:t>e</w:t>
      </w:r>
      <w:r w:rsidRPr="00736FCD">
        <w:rPr>
          <w:rFonts w:ascii="Arial" w:hAnsi="Arial" w:cs="Arial"/>
          <w:sz w:val="20"/>
        </w:rPr>
        <w:t xml:space="preserve"> dell</w:t>
      </w:r>
      <w:r>
        <w:rPr>
          <w:rFonts w:ascii="Arial" w:hAnsi="Arial" w:cs="Arial"/>
          <w:sz w:val="20"/>
        </w:rPr>
        <w:t>a</w:t>
      </w:r>
      <w:r w:rsidRPr="00736FCD">
        <w:rPr>
          <w:rFonts w:ascii="Arial" w:hAnsi="Arial" w:cs="Arial"/>
          <w:sz w:val="20"/>
        </w:rPr>
        <w:t xml:space="preserve"> procedur</w:t>
      </w:r>
      <w:r>
        <w:rPr>
          <w:rFonts w:ascii="Arial" w:hAnsi="Arial" w:cs="Arial"/>
          <w:sz w:val="20"/>
        </w:rPr>
        <w:t>a</w:t>
      </w:r>
      <w:r w:rsidRPr="00736FCD">
        <w:rPr>
          <w:rFonts w:ascii="Arial" w:hAnsi="Arial" w:cs="Arial"/>
          <w:sz w:val="20"/>
        </w:rPr>
        <w:t xml:space="preserve"> di valutazione </w:t>
      </w:r>
      <w:r>
        <w:rPr>
          <w:rFonts w:ascii="Arial" w:hAnsi="Arial" w:cs="Arial"/>
          <w:sz w:val="20"/>
        </w:rPr>
        <w:t xml:space="preserve">a 1 </w:t>
      </w:r>
      <w:r w:rsidRPr="00736FCD">
        <w:rPr>
          <w:rFonts w:ascii="Arial" w:hAnsi="Arial" w:cs="Arial"/>
          <w:sz w:val="20"/>
        </w:rPr>
        <w:t>post</w:t>
      </w:r>
      <w:r>
        <w:rPr>
          <w:rFonts w:ascii="Arial" w:hAnsi="Arial" w:cs="Arial"/>
          <w:sz w:val="20"/>
        </w:rPr>
        <w:t>o</w:t>
      </w:r>
      <w:r w:rsidRPr="00736FCD">
        <w:rPr>
          <w:rFonts w:ascii="Arial" w:hAnsi="Arial" w:cs="Arial"/>
          <w:sz w:val="20"/>
        </w:rPr>
        <w:t xml:space="preserve"> di professore di I fascia, da coprire mediante chiamata ai sensi dell’art. 24, comma 6, della Legge 240/2010, </w:t>
      </w:r>
      <w:r>
        <w:rPr>
          <w:rFonts w:ascii="Arial" w:hAnsi="Arial" w:cs="Arial"/>
          <w:sz w:val="20"/>
        </w:rPr>
        <w:t xml:space="preserve">per il </w:t>
      </w:r>
      <w:r w:rsidRPr="00736FCD">
        <w:rPr>
          <w:rFonts w:ascii="Arial" w:hAnsi="Arial" w:cs="Arial"/>
          <w:sz w:val="20"/>
        </w:rPr>
        <w:t>settore concorsuale 10/C1 - Teatro, Musica, Cinema, Televisione e Media Audiovisivi</w:t>
      </w:r>
      <w:r>
        <w:rPr>
          <w:rFonts w:ascii="Arial" w:hAnsi="Arial" w:cs="Arial"/>
          <w:sz w:val="20"/>
        </w:rPr>
        <w:t xml:space="preserve">, ssd </w:t>
      </w:r>
      <w:r w:rsidRPr="00736FCD">
        <w:rPr>
          <w:rFonts w:ascii="Arial" w:hAnsi="Arial" w:cs="Arial"/>
          <w:sz w:val="20"/>
        </w:rPr>
        <w:t>L-ART/07 - Musicologia e Storia della Musica</w:t>
      </w:r>
      <w:r>
        <w:rPr>
          <w:rFonts w:ascii="Arial" w:hAnsi="Arial" w:cs="Arial"/>
          <w:sz w:val="20"/>
        </w:rPr>
        <w:t xml:space="preserve"> – Codice concorso 3995, s</w:t>
      </w:r>
      <w:r w:rsidRPr="00736FCD">
        <w:rPr>
          <w:rFonts w:ascii="Arial" w:hAnsi="Arial" w:cs="Arial"/>
          <w:sz w:val="20"/>
        </w:rPr>
        <w:t>econdo quanto stabilito dal Regolamento d’Ateneo per la disciplina della chiamata dei Professori di prima e seconda fascia ai sensi della Legge 30.12.2010 n. 240;</w:t>
      </w:r>
    </w:p>
    <w:p w:rsidR="00374257" w:rsidRDefault="00736FCD" w:rsidP="00374257">
      <w:pPr>
        <w:pStyle w:val="Rientrocorpodeltesto2"/>
        <w:spacing w:after="120"/>
        <w:ind w:left="851" w:hanging="851"/>
        <w:rPr>
          <w:rFonts w:ascii="Arial" w:hAnsi="Arial" w:cs="Arial"/>
          <w:sz w:val="20"/>
        </w:rPr>
      </w:pPr>
      <w:r w:rsidRPr="00736FCD">
        <w:rPr>
          <w:rFonts w:ascii="Arial" w:hAnsi="Arial" w:cs="Arial"/>
          <w:sz w:val="20"/>
        </w:rPr>
        <w:t>VISTO</w:t>
      </w:r>
      <w:r w:rsidRPr="00736FCD">
        <w:rPr>
          <w:rFonts w:ascii="Arial" w:hAnsi="Arial" w:cs="Arial"/>
          <w:sz w:val="20"/>
        </w:rPr>
        <w:tab/>
        <w:t>l’esito dei sorteggi effettuati in data 07/06/2019;</w:t>
      </w:r>
    </w:p>
    <w:p w:rsidR="00500C89" w:rsidRPr="008A7D8E" w:rsidRDefault="00500C89" w:rsidP="00374257">
      <w:pPr>
        <w:pStyle w:val="Titolo1"/>
        <w:keepNext w:val="0"/>
        <w:widowControl w:val="0"/>
        <w:rPr>
          <w:rFonts w:ascii="Arial" w:hAnsi="Arial" w:cs="Arial"/>
          <w:sz w:val="16"/>
        </w:rPr>
      </w:pPr>
      <w:bookmarkStart w:id="0" w:name="_GoBack"/>
      <w:bookmarkEnd w:id="0"/>
    </w:p>
    <w:p w:rsidR="00374257" w:rsidRPr="00641736" w:rsidRDefault="00374257" w:rsidP="00374257">
      <w:pPr>
        <w:pStyle w:val="Titolo1"/>
        <w:keepNext w:val="0"/>
        <w:widowControl w:val="0"/>
        <w:rPr>
          <w:rFonts w:ascii="Arial" w:hAnsi="Arial" w:cs="Arial"/>
          <w:sz w:val="20"/>
        </w:rPr>
      </w:pPr>
      <w:r w:rsidRPr="00641736">
        <w:rPr>
          <w:rFonts w:ascii="Arial" w:hAnsi="Arial" w:cs="Arial"/>
          <w:sz w:val="20"/>
        </w:rPr>
        <w:t>DECRETA</w:t>
      </w:r>
    </w:p>
    <w:p w:rsidR="00500C89" w:rsidRPr="008A7D8E" w:rsidRDefault="00500C89" w:rsidP="00374257">
      <w:pPr>
        <w:pStyle w:val="Titolo8"/>
        <w:keepNext w:val="0"/>
        <w:widowControl w:val="0"/>
        <w:spacing w:after="80"/>
        <w:rPr>
          <w:rFonts w:ascii="Arial" w:hAnsi="Arial" w:cs="Arial"/>
          <w:sz w:val="16"/>
        </w:rPr>
      </w:pPr>
    </w:p>
    <w:p w:rsidR="00374257" w:rsidRPr="00641736" w:rsidRDefault="00374257" w:rsidP="00374257">
      <w:pPr>
        <w:pStyle w:val="Titolo8"/>
        <w:keepNext w:val="0"/>
        <w:widowControl w:val="0"/>
        <w:spacing w:after="80"/>
        <w:rPr>
          <w:rFonts w:ascii="Arial" w:hAnsi="Arial" w:cs="Arial"/>
          <w:sz w:val="20"/>
        </w:rPr>
      </w:pPr>
      <w:r w:rsidRPr="00641736">
        <w:rPr>
          <w:rFonts w:ascii="Arial" w:hAnsi="Arial" w:cs="Arial"/>
          <w:sz w:val="20"/>
        </w:rPr>
        <w:t>Art. 1</w:t>
      </w:r>
    </w:p>
    <w:p w:rsidR="00374257" w:rsidRDefault="00964654" w:rsidP="00374257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È </w:t>
      </w:r>
      <w:r w:rsidR="00374257">
        <w:rPr>
          <w:rFonts w:ascii="Arial" w:hAnsi="Arial" w:cs="Arial"/>
          <w:noProof/>
          <w:sz w:val="20"/>
          <w:szCs w:val="20"/>
        </w:rPr>
        <w:t>costituit</w:t>
      </w:r>
      <w:r>
        <w:rPr>
          <w:rFonts w:ascii="Arial" w:hAnsi="Arial" w:cs="Arial"/>
          <w:noProof/>
          <w:sz w:val="20"/>
          <w:szCs w:val="20"/>
        </w:rPr>
        <w:t>a</w:t>
      </w:r>
      <w:r w:rsidR="00374257">
        <w:rPr>
          <w:rFonts w:ascii="Arial" w:hAnsi="Arial" w:cs="Arial"/>
          <w:noProof/>
          <w:sz w:val="20"/>
          <w:szCs w:val="20"/>
        </w:rPr>
        <w:t xml:space="preserve"> l</w:t>
      </w:r>
      <w:r>
        <w:rPr>
          <w:rFonts w:ascii="Arial" w:hAnsi="Arial" w:cs="Arial"/>
          <w:noProof/>
          <w:sz w:val="20"/>
          <w:szCs w:val="20"/>
        </w:rPr>
        <w:t>a</w:t>
      </w:r>
      <w:r w:rsidR="00374257">
        <w:rPr>
          <w:rFonts w:ascii="Arial" w:hAnsi="Arial" w:cs="Arial"/>
          <w:noProof/>
          <w:sz w:val="20"/>
          <w:szCs w:val="20"/>
        </w:rPr>
        <w:t xml:space="preserve"> seguent</w:t>
      </w:r>
      <w:r>
        <w:rPr>
          <w:rFonts w:ascii="Arial" w:hAnsi="Arial" w:cs="Arial"/>
          <w:noProof/>
          <w:sz w:val="20"/>
          <w:szCs w:val="20"/>
        </w:rPr>
        <w:t>e</w:t>
      </w:r>
      <w:r w:rsidR="00374257">
        <w:rPr>
          <w:rFonts w:ascii="Arial" w:hAnsi="Arial" w:cs="Arial"/>
          <w:noProof/>
          <w:sz w:val="20"/>
          <w:szCs w:val="20"/>
        </w:rPr>
        <w:t xml:space="preserve"> commission</w:t>
      </w:r>
      <w:r>
        <w:rPr>
          <w:rFonts w:ascii="Arial" w:hAnsi="Arial" w:cs="Arial"/>
          <w:noProof/>
          <w:sz w:val="20"/>
          <w:szCs w:val="20"/>
        </w:rPr>
        <w:t>e</w:t>
      </w:r>
      <w:r w:rsidR="00374257">
        <w:rPr>
          <w:rFonts w:ascii="Arial" w:hAnsi="Arial" w:cs="Arial"/>
          <w:noProof/>
          <w:sz w:val="20"/>
          <w:szCs w:val="20"/>
        </w:rPr>
        <w:t xml:space="preserve"> </w:t>
      </w:r>
      <w:r w:rsidR="00374257" w:rsidRPr="00641736">
        <w:rPr>
          <w:rFonts w:ascii="Arial" w:hAnsi="Arial" w:cs="Arial"/>
          <w:noProof/>
          <w:sz w:val="20"/>
          <w:szCs w:val="20"/>
        </w:rPr>
        <w:t>giudicatri</w:t>
      </w:r>
      <w:r>
        <w:rPr>
          <w:rFonts w:ascii="Arial" w:hAnsi="Arial" w:cs="Arial"/>
          <w:noProof/>
          <w:sz w:val="20"/>
          <w:szCs w:val="20"/>
        </w:rPr>
        <w:t>ce</w:t>
      </w:r>
      <w:r w:rsidR="008846FE">
        <w:rPr>
          <w:rFonts w:ascii="Arial" w:hAnsi="Arial" w:cs="Arial"/>
          <w:noProof/>
          <w:sz w:val="20"/>
          <w:szCs w:val="20"/>
        </w:rPr>
        <w:t xml:space="preserve"> per</w:t>
      </w:r>
      <w:r w:rsidR="00374257" w:rsidRPr="00D4409B">
        <w:rPr>
          <w:rFonts w:ascii="Arial" w:hAnsi="Arial" w:cs="Arial"/>
          <w:noProof/>
          <w:sz w:val="20"/>
        </w:rPr>
        <w:t xml:space="preserve"> procedur</w:t>
      </w:r>
      <w:r w:rsidR="008846FE">
        <w:rPr>
          <w:rFonts w:ascii="Arial" w:hAnsi="Arial" w:cs="Arial"/>
          <w:noProof/>
          <w:sz w:val="20"/>
        </w:rPr>
        <w:t>e</w:t>
      </w:r>
      <w:r w:rsidR="00374257">
        <w:rPr>
          <w:rFonts w:ascii="Arial" w:hAnsi="Arial" w:cs="Arial"/>
          <w:noProof/>
          <w:sz w:val="20"/>
        </w:rPr>
        <w:t xml:space="preserve"> di</w:t>
      </w:r>
      <w:r w:rsidR="00374257">
        <w:rPr>
          <w:rFonts w:ascii="Arial" w:hAnsi="Arial" w:cs="Arial"/>
          <w:sz w:val="20"/>
        </w:rPr>
        <w:t xml:space="preserve"> </w:t>
      </w:r>
      <w:r w:rsidR="00374257" w:rsidRPr="00D4409B">
        <w:rPr>
          <w:rFonts w:ascii="Arial" w:hAnsi="Arial" w:cs="Arial"/>
          <w:noProof/>
          <w:sz w:val="20"/>
        </w:rPr>
        <w:t>valutazione</w:t>
      </w:r>
      <w:r w:rsidR="00374257">
        <w:rPr>
          <w:rFonts w:ascii="Arial" w:hAnsi="Arial" w:cs="Arial"/>
          <w:sz w:val="20"/>
        </w:rPr>
        <w:t xml:space="preserve"> </w:t>
      </w:r>
      <w:r w:rsidR="00374257" w:rsidRPr="00F42675">
        <w:rPr>
          <w:rFonts w:ascii="Arial" w:hAnsi="Arial" w:cs="Arial"/>
          <w:sz w:val="20"/>
        </w:rPr>
        <w:t>per la copertura di</w:t>
      </w:r>
      <w:r w:rsidR="00374257">
        <w:rPr>
          <w:rFonts w:ascii="Arial" w:hAnsi="Arial" w:cs="Arial"/>
          <w:sz w:val="20"/>
        </w:rPr>
        <w:t xml:space="preserve"> </w:t>
      </w:r>
      <w:r w:rsidR="008846FE">
        <w:rPr>
          <w:rFonts w:ascii="Arial" w:hAnsi="Arial" w:cs="Arial"/>
          <w:noProof/>
          <w:sz w:val="20"/>
        </w:rPr>
        <w:t>posti</w:t>
      </w:r>
      <w:r w:rsidR="00374257" w:rsidRPr="00F42675">
        <w:rPr>
          <w:rFonts w:ascii="Arial" w:hAnsi="Arial" w:cs="Arial"/>
          <w:sz w:val="20"/>
        </w:rPr>
        <w:t xml:space="preserve"> di professore universitario di </w:t>
      </w:r>
      <w:r w:rsidR="00374257" w:rsidRPr="00CE6347">
        <w:rPr>
          <w:rFonts w:ascii="Arial" w:hAnsi="Arial" w:cs="Arial"/>
          <w:noProof/>
          <w:sz w:val="20"/>
          <w:szCs w:val="22"/>
        </w:rPr>
        <w:t>I fascia</w:t>
      </w:r>
      <w:r w:rsidR="00374257" w:rsidRPr="00F42675">
        <w:rPr>
          <w:rFonts w:ascii="Arial" w:hAnsi="Arial" w:cs="Arial"/>
          <w:sz w:val="20"/>
        </w:rPr>
        <w:t>, da copr</w:t>
      </w:r>
      <w:r w:rsidR="00374257">
        <w:rPr>
          <w:rFonts w:ascii="Arial" w:hAnsi="Arial" w:cs="Arial"/>
          <w:sz w:val="20"/>
        </w:rPr>
        <w:t xml:space="preserve">ire mediante chiamata ai sensi </w:t>
      </w:r>
      <w:r w:rsidR="00374257" w:rsidRPr="00CE6347">
        <w:rPr>
          <w:rFonts w:ascii="Arial" w:hAnsi="Arial" w:cs="Arial"/>
          <w:noProof/>
          <w:sz w:val="20"/>
          <w:szCs w:val="22"/>
        </w:rPr>
        <w:t>dell’art. 24, comma 6</w:t>
      </w:r>
      <w:r w:rsidR="00374257">
        <w:rPr>
          <w:rFonts w:ascii="Arial" w:hAnsi="Arial" w:cs="Arial"/>
          <w:sz w:val="20"/>
        </w:rPr>
        <w:t>,</w:t>
      </w:r>
      <w:r w:rsidR="00374257" w:rsidRPr="00F42675">
        <w:rPr>
          <w:rFonts w:ascii="Arial" w:hAnsi="Arial" w:cs="Arial"/>
          <w:sz w:val="20"/>
        </w:rPr>
        <w:t xml:space="preserve"> della Legge 240/2010</w:t>
      </w:r>
      <w:r w:rsidR="00374257" w:rsidRPr="00641736">
        <w:rPr>
          <w:rFonts w:ascii="Arial" w:hAnsi="Arial" w:cs="Arial"/>
          <w:sz w:val="20"/>
          <w:szCs w:val="20"/>
        </w:rPr>
        <w:t>:</w:t>
      </w:r>
    </w:p>
    <w:p w:rsidR="00F11625" w:rsidRDefault="00F11625" w:rsidP="008C6313">
      <w:pPr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436753" w:rsidRPr="003826CA" w:rsidRDefault="00436753" w:rsidP="00436753">
      <w:pPr>
        <w:rPr>
          <w:rFonts w:ascii="Arial" w:hAnsi="Arial" w:cs="Arial"/>
          <w:noProof/>
          <w:sz w:val="20"/>
          <w:szCs w:val="20"/>
        </w:rPr>
      </w:pPr>
      <w:r w:rsidRPr="003826CA">
        <w:rPr>
          <w:rFonts w:ascii="Arial" w:hAnsi="Arial" w:cs="Arial"/>
          <w:color w:val="000000" w:themeColor="text1"/>
          <w:sz w:val="20"/>
          <w:szCs w:val="20"/>
        </w:rPr>
        <w:t>Dip.</w:t>
      </w:r>
      <w:r w:rsidRPr="003826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510DA">
        <w:rPr>
          <w:rFonts w:ascii="Arial" w:hAnsi="Arial" w:cs="Arial"/>
          <w:b/>
          <w:noProof/>
          <w:color w:val="000000" w:themeColor="text1"/>
          <w:sz w:val="20"/>
          <w:szCs w:val="20"/>
        </w:rPr>
        <w:t>Beni Culturali e Ambientali</w:t>
      </w:r>
    </w:p>
    <w:p w:rsidR="00436753" w:rsidRPr="003826CA" w:rsidRDefault="00436753" w:rsidP="0043675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826CA">
        <w:rPr>
          <w:rFonts w:ascii="Arial" w:hAnsi="Arial" w:cs="Arial"/>
          <w:b/>
          <w:sz w:val="20"/>
          <w:szCs w:val="20"/>
        </w:rPr>
        <w:t xml:space="preserve">n. </w:t>
      </w:r>
      <w:r w:rsidRPr="00B510DA">
        <w:rPr>
          <w:rFonts w:ascii="Arial" w:hAnsi="Arial" w:cs="Arial"/>
          <w:b/>
          <w:noProof/>
          <w:sz w:val="20"/>
          <w:szCs w:val="20"/>
        </w:rPr>
        <w:t>1</w:t>
      </w:r>
      <w:r w:rsidRPr="003826CA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posto</w:t>
      </w:r>
      <w:r w:rsidRPr="003826CA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3826CA">
        <w:rPr>
          <w:rFonts w:ascii="Arial" w:hAnsi="Arial" w:cs="Arial"/>
          <w:noProof/>
          <w:color w:val="000000" w:themeColor="text1"/>
          <w:sz w:val="20"/>
          <w:szCs w:val="20"/>
        </w:rPr>
        <w:t>settore concorsuale</w:t>
      </w:r>
      <w:r w:rsidRPr="003826CA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</w:t>
      </w:r>
      <w:r w:rsidRPr="00B510DA">
        <w:rPr>
          <w:rFonts w:ascii="Arial" w:hAnsi="Arial" w:cs="Arial"/>
          <w:b/>
          <w:noProof/>
          <w:color w:val="000000" w:themeColor="text1"/>
          <w:sz w:val="20"/>
          <w:szCs w:val="20"/>
        </w:rPr>
        <w:t>10/C1 - Teatro, Musica, Cinema, Televisione e Media Audiovisivi</w:t>
      </w:r>
      <w:r w:rsidRPr="003826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826CA">
        <w:rPr>
          <w:rFonts w:ascii="Arial" w:hAnsi="Arial" w:cs="Arial"/>
          <w:color w:val="000000" w:themeColor="text1"/>
          <w:sz w:val="20"/>
          <w:szCs w:val="20"/>
        </w:rPr>
        <w:t xml:space="preserve">- SSD </w:t>
      </w:r>
      <w:r w:rsidRPr="00B510DA">
        <w:rPr>
          <w:rFonts w:ascii="Arial" w:hAnsi="Arial" w:cs="Arial"/>
          <w:b/>
          <w:noProof/>
          <w:color w:val="000000" w:themeColor="text1"/>
          <w:sz w:val="20"/>
          <w:szCs w:val="20"/>
        </w:rPr>
        <w:t>L-ART/07 - Musicologia e Storia della Musica</w:t>
      </w:r>
      <w:r w:rsidRPr="003826CA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:rsidR="00436753" w:rsidRPr="003826CA" w:rsidRDefault="00436753" w:rsidP="0043675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826CA">
        <w:rPr>
          <w:rFonts w:ascii="Arial" w:hAnsi="Arial" w:cs="Arial"/>
          <w:b/>
          <w:color w:val="000000" w:themeColor="text1"/>
          <w:sz w:val="20"/>
          <w:szCs w:val="20"/>
        </w:rPr>
        <w:t xml:space="preserve">Codice concorso: </w:t>
      </w:r>
      <w:r w:rsidRPr="00B510DA">
        <w:rPr>
          <w:rFonts w:ascii="Arial" w:hAnsi="Arial" w:cs="Arial"/>
          <w:b/>
          <w:noProof/>
          <w:color w:val="000000" w:themeColor="text1"/>
          <w:sz w:val="20"/>
          <w:szCs w:val="20"/>
        </w:rPr>
        <w:t>3995</w:t>
      </w:r>
    </w:p>
    <w:p w:rsidR="00436753" w:rsidRPr="00C91FE2" w:rsidRDefault="00436753" w:rsidP="00436753">
      <w:pPr>
        <w:rPr>
          <w:rFonts w:ascii="Arial" w:hAnsi="Arial" w:cs="Arial"/>
          <w:b/>
          <w:color w:val="000000" w:themeColor="text1"/>
          <w:sz w:val="10"/>
          <w:szCs w:val="20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1526"/>
        <w:gridCol w:w="2126"/>
        <w:gridCol w:w="3118"/>
        <w:gridCol w:w="739"/>
        <w:gridCol w:w="1387"/>
        <w:gridCol w:w="1134"/>
      </w:tblGrid>
      <w:tr w:rsidR="00436753" w:rsidRPr="00C91FE2" w:rsidTr="007265A8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753" w:rsidRPr="00C91FE2" w:rsidRDefault="00436753" w:rsidP="007265A8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91FE2">
              <w:rPr>
                <w:rFonts w:ascii="Arial" w:hAnsi="Arial" w:cs="Arial"/>
                <w:i/>
                <w:color w:val="000000"/>
                <w:sz w:val="20"/>
                <w:szCs w:val="20"/>
              </w:rPr>
              <w:t>Commissione giudicatrice: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753" w:rsidRPr="00C91FE2" w:rsidRDefault="00436753" w:rsidP="007265A8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91FE2">
              <w:rPr>
                <w:rFonts w:ascii="Arial" w:hAnsi="Arial" w:cs="Arial"/>
                <w:i/>
                <w:color w:val="000000"/>
                <w:sz w:val="20"/>
                <w:szCs w:val="20"/>
              </w:rPr>
              <w:t>Ateneo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753" w:rsidRPr="00C91FE2" w:rsidRDefault="00436753" w:rsidP="007265A8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91FE2">
              <w:rPr>
                <w:rFonts w:ascii="Arial" w:hAnsi="Arial" w:cs="Arial"/>
                <w:i/>
                <w:color w:val="000000"/>
                <w:sz w:val="20"/>
                <w:szCs w:val="20"/>
              </w:rPr>
              <w:t>fascia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753" w:rsidRPr="00C91FE2" w:rsidRDefault="00436753" w:rsidP="007265A8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91FE2">
              <w:rPr>
                <w:rFonts w:ascii="Arial" w:hAnsi="Arial" w:cs="Arial"/>
                <w:i/>
                <w:color w:val="000000"/>
                <w:sz w:val="20"/>
                <w:szCs w:val="20"/>
              </w:rPr>
              <w:t>ssd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436753" w:rsidRPr="00C91FE2" w:rsidRDefault="00436753" w:rsidP="007265A8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436753" w:rsidRPr="00C91FE2" w:rsidTr="00F521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GUIDOBALDI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Nicoletta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Univ. Bologna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L-ART/07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36753" w:rsidRPr="001A721A" w:rsidRDefault="00436753" w:rsidP="0043675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designato</w:t>
            </w:r>
          </w:p>
        </w:tc>
      </w:tr>
      <w:tr w:rsidR="00436753" w:rsidRPr="00C91FE2" w:rsidTr="00F521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GALLARATI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Paolo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Univ. Torino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3" w:rsidRPr="00BD3B47" w:rsidRDefault="00436753" w:rsidP="00436753">
            <w:pPr>
              <w:rPr>
                <w:rFonts w:ascii="Arial" w:hAnsi="Arial" w:cs="Arial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L-ART/07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36753" w:rsidRPr="00F8057E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6753" w:rsidRPr="00C91FE2" w:rsidTr="007265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53" w:rsidRPr="00BD3B47" w:rsidRDefault="00436753" w:rsidP="004367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BORIO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3" w:rsidRPr="00BD3B47" w:rsidRDefault="00436753" w:rsidP="004367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Gianmario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Univ. Pavia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3" w:rsidRPr="00BD3B47" w:rsidRDefault="00436753" w:rsidP="00436753">
            <w:pPr>
              <w:rPr>
                <w:rFonts w:ascii="Arial" w:hAnsi="Arial" w:cs="Arial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3" w:rsidRPr="00BD3B47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B47">
              <w:rPr>
                <w:rFonts w:ascii="Arial" w:hAnsi="Arial" w:cs="Arial"/>
                <w:color w:val="000000"/>
                <w:sz w:val="20"/>
                <w:szCs w:val="20"/>
              </w:rPr>
              <w:t>L-ART/07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753" w:rsidRPr="00F8057E" w:rsidRDefault="00436753" w:rsidP="004367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36753" w:rsidRDefault="00436753" w:rsidP="00436753">
      <w:pPr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351925" w:rsidRDefault="00351925" w:rsidP="008C6313">
      <w:pPr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570918" w:rsidRPr="00641736" w:rsidRDefault="00570918" w:rsidP="00570918">
      <w:pPr>
        <w:pStyle w:val="Titolo4"/>
        <w:spacing w:after="80"/>
        <w:jc w:val="center"/>
        <w:rPr>
          <w:rFonts w:ascii="Arial" w:hAnsi="Arial" w:cs="Arial"/>
          <w:b/>
          <w:sz w:val="20"/>
        </w:rPr>
      </w:pPr>
      <w:r w:rsidRPr="00641736">
        <w:rPr>
          <w:rFonts w:ascii="Arial" w:hAnsi="Arial" w:cs="Arial"/>
          <w:b/>
          <w:sz w:val="20"/>
        </w:rPr>
        <w:t>Art. 2</w:t>
      </w:r>
    </w:p>
    <w:p w:rsidR="00570918" w:rsidRDefault="00570918" w:rsidP="00570918">
      <w:pPr>
        <w:pStyle w:val="Corpotesto"/>
        <w:rPr>
          <w:rFonts w:ascii="Arial" w:hAnsi="Arial" w:cs="Arial"/>
          <w:sz w:val="20"/>
        </w:rPr>
      </w:pPr>
      <w:r w:rsidRPr="00641736">
        <w:rPr>
          <w:rFonts w:ascii="Arial" w:hAnsi="Arial" w:cs="Arial"/>
          <w:sz w:val="20"/>
        </w:rPr>
        <w:t>Dalla data di pubblicazione del presente decreto sul sito d’Ateneo decorre il termine di 15 giorni per la presentazione</w:t>
      </w:r>
      <w:r>
        <w:rPr>
          <w:rFonts w:ascii="Arial" w:hAnsi="Arial" w:cs="Arial"/>
          <w:sz w:val="20"/>
        </w:rPr>
        <w:t xml:space="preserve"> </w:t>
      </w:r>
      <w:r w:rsidRPr="00641736">
        <w:rPr>
          <w:rFonts w:ascii="Arial" w:hAnsi="Arial" w:cs="Arial"/>
          <w:sz w:val="20"/>
        </w:rPr>
        <w:t>al Rettore da parte dei candidati di eventuali istanze di ricusazione dei commissari.</w:t>
      </w:r>
    </w:p>
    <w:p w:rsidR="000B4A6E" w:rsidRDefault="000B31CA" w:rsidP="00570918">
      <w:pPr>
        <w:pStyle w:val="Corpotesto"/>
        <w:rPr>
          <w:rFonts w:ascii="Arial" w:hAnsi="Arial" w:cs="Arial"/>
          <w:sz w:val="20"/>
        </w:rPr>
      </w:pPr>
      <w:r w:rsidRPr="00500247">
        <w:rPr>
          <w:rFonts w:ascii="Calibri" w:eastAsia="Calibri" w:hAnsi="Calibri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75930099" wp14:editId="238ADCC7">
            <wp:simplePos x="0" y="0"/>
            <wp:positionH relativeFrom="margin">
              <wp:posOffset>2219325</wp:posOffset>
            </wp:positionH>
            <wp:positionV relativeFrom="paragraph">
              <wp:posOffset>93345</wp:posOffset>
            </wp:positionV>
            <wp:extent cx="1572895" cy="1648460"/>
            <wp:effectExtent l="0" t="0" r="0" b="0"/>
            <wp:wrapNone/>
            <wp:docPr id="5" name="Immagine 5" descr="timbro uni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timbro unimi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769" w:rsidRPr="00641736" w:rsidRDefault="004D5769" w:rsidP="00570918">
      <w:pPr>
        <w:pStyle w:val="Corpotesto"/>
        <w:rPr>
          <w:rFonts w:ascii="Arial" w:hAnsi="Arial" w:cs="Arial"/>
          <w:sz w:val="20"/>
        </w:rPr>
      </w:pPr>
    </w:p>
    <w:p w:rsidR="00570918" w:rsidRDefault="00570918" w:rsidP="00570918">
      <w:pPr>
        <w:rPr>
          <w:rFonts w:ascii="Arial" w:hAnsi="Arial" w:cs="Arial"/>
          <w:noProof/>
          <w:sz w:val="20"/>
          <w:szCs w:val="20"/>
        </w:rPr>
      </w:pPr>
    </w:p>
    <w:p w:rsidR="00570918" w:rsidRDefault="00570918" w:rsidP="00570918">
      <w:pPr>
        <w:rPr>
          <w:rFonts w:ascii="Arial" w:hAnsi="Arial" w:cs="Arial"/>
          <w:noProof/>
          <w:sz w:val="20"/>
          <w:szCs w:val="20"/>
        </w:rPr>
      </w:pPr>
    </w:p>
    <w:p w:rsidR="00570918" w:rsidRPr="00641736" w:rsidRDefault="00A0441C" w:rsidP="00570918">
      <w:pPr>
        <w:pStyle w:val="Titolo7"/>
        <w:keepNext w:val="0"/>
        <w:widowControl w:val="0"/>
        <w:ind w:left="482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570918" w:rsidRPr="00641736">
        <w:rPr>
          <w:rFonts w:ascii="Arial" w:hAnsi="Arial" w:cs="Arial"/>
          <w:sz w:val="20"/>
        </w:rPr>
        <w:t>L RETTORE</w:t>
      </w:r>
    </w:p>
    <w:p w:rsidR="000B31CA" w:rsidRDefault="000B31CA" w:rsidP="008A7D8E">
      <w:pPr>
        <w:pStyle w:val="Titolo7"/>
        <w:keepNext w:val="0"/>
        <w:widowControl w:val="0"/>
        <w:ind w:left="482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f.to</w:t>
      </w:r>
      <w:r w:rsidR="00351925">
        <w:rPr>
          <w:rFonts w:ascii="Arial" w:hAnsi="Arial" w:cs="Arial"/>
          <w:sz w:val="20"/>
        </w:rPr>
        <w:t xml:space="preserve"> </w:t>
      </w:r>
      <w:proofErr w:type="spellStart"/>
      <w:r w:rsidR="00351925">
        <w:rPr>
          <w:rFonts w:ascii="Arial" w:hAnsi="Arial" w:cs="Arial"/>
          <w:sz w:val="20"/>
        </w:rPr>
        <w:t>Franzini</w:t>
      </w:r>
      <w:proofErr w:type="spellEnd"/>
    </w:p>
    <w:p w:rsidR="000B31CA" w:rsidRPr="000B31CA" w:rsidRDefault="000B31CA" w:rsidP="000B31CA">
      <w:pPr>
        <w:rPr>
          <w:lang w:eastAsia="en-US"/>
        </w:rPr>
      </w:pPr>
    </w:p>
    <w:p w:rsidR="000B31CA" w:rsidRDefault="000B31CA" w:rsidP="000B31CA">
      <w:pPr>
        <w:rPr>
          <w:lang w:eastAsia="en-US"/>
        </w:rPr>
      </w:pPr>
    </w:p>
    <w:p w:rsidR="00C3590B" w:rsidRPr="000B31CA" w:rsidRDefault="000B31CA" w:rsidP="000B31CA">
      <w:pPr>
        <w:tabs>
          <w:tab w:val="left" w:pos="5400"/>
        </w:tabs>
        <w:rPr>
          <w:lang w:eastAsia="en-US"/>
        </w:rPr>
      </w:pPr>
      <w:r>
        <w:rPr>
          <w:lang w:eastAsia="en-US"/>
        </w:rPr>
        <w:tab/>
      </w:r>
    </w:p>
    <w:sectPr w:rsidR="00C3590B" w:rsidRPr="000B31CA" w:rsidSect="00351925">
      <w:headerReference w:type="default" r:id="rId10"/>
      <w:footerReference w:type="default" r:id="rId11"/>
      <w:pgSz w:w="11900" w:h="16840" w:code="9"/>
      <w:pgMar w:top="2410" w:right="1134" w:bottom="1134" w:left="1134" w:header="284" w:footer="454" w:gutter="0"/>
      <w:paperSrc w:first="279" w:other="27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6F" w:rsidRDefault="00B53A6F">
      <w:r>
        <w:separator/>
      </w:r>
    </w:p>
  </w:endnote>
  <w:endnote w:type="continuationSeparator" w:id="0">
    <w:p w:rsidR="00B53A6F" w:rsidRDefault="00B5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5" w:rsidRPr="001A079E" w:rsidRDefault="001A079E" w:rsidP="001A079E">
    <w:pPr>
      <w:pStyle w:val="Pidipagina"/>
      <w:jc w:val="center"/>
    </w:pPr>
    <w:r>
      <w:rPr>
        <w:rFonts w:ascii="Trebuchet MS" w:hAnsi="Trebuchet MS"/>
        <w:color w:val="414141"/>
        <w:sz w:val="18"/>
      </w:rPr>
      <w:t xml:space="preserve">Ufficio </w:t>
    </w:r>
    <w:r w:rsidR="008A7D8E">
      <w:rPr>
        <w:rFonts w:ascii="Trebuchet MS" w:hAnsi="Trebuchet MS"/>
        <w:color w:val="414141"/>
        <w:sz w:val="18"/>
      </w:rPr>
      <w:t>Reclutamento e Carriere</w:t>
    </w:r>
    <w:r>
      <w:rPr>
        <w:rFonts w:ascii="Trebuchet MS" w:hAnsi="Trebuchet MS"/>
        <w:color w:val="414141"/>
        <w:sz w:val="18"/>
      </w:rPr>
      <w:t xml:space="preserve"> </w:t>
    </w:r>
    <w:r w:rsidR="008A7D8E">
      <w:rPr>
        <w:rFonts w:ascii="Trebuchet MS" w:hAnsi="Trebuchet MS"/>
        <w:color w:val="414141"/>
        <w:sz w:val="18"/>
      </w:rPr>
      <w:t>p</w:t>
    </w:r>
    <w:r>
      <w:rPr>
        <w:rFonts w:ascii="Trebuchet MS" w:hAnsi="Trebuchet MS"/>
        <w:color w:val="414141"/>
        <w:sz w:val="18"/>
      </w:rPr>
      <w:t xml:space="preserve">ersonale </w:t>
    </w:r>
    <w:r w:rsidR="008A7D8E">
      <w:rPr>
        <w:rFonts w:ascii="Trebuchet MS" w:hAnsi="Trebuchet MS"/>
        <w:color w:val="414141"/>
        <w:sz w:val="18"/>
      </w:rPr>
      <w:t>d</w:t>
    </w:r>
    <w:r>
      <w:rPr>
        <w:rFonts w:ascii="Trebuchet MS" w:hAnsi="Trebuchet MS"/>
        <w:color w:val="414141"/>
        <w:sz w:val="18"/>
      </w:rPr>
      <w:t xml:space="preserve">ocente e </w:t>
    </w:r>
    <w:r w:rsidR="008A7D8E">
      <w:rPr>
        <w:rFonts w:ascii="Trebuchet MS" w:hAnsi="Trebuchet MS"/>
        <w:color w:val="414141"/>
        <w:sz w:val="18"/>
      </w:rPr>
      <w:t>r</w:t>
    </w:r>
    <w:r>
      <w:rPr>
        <w:rFonts w:ascii="Trebuchet MS" w:hAnsi="Trebuchet MS"/>
        <w:color w:val="414141"/>
        <w:sz w:val="18"/>
      </w:rPr>
      <w:t>icercator</w:t>
    </w:r>
    <w:r w:rsidR="008A7D8E">
      <w:rPr>
        <w:rFonts w:ascii="Trebuchet MS" w:hAnsi="Trebuchet MS"/>
        <w:color w:val="414141"/>
        <w:sz w:val="18"/>
      </w:rPr>
      <w:t>e</w:t>
    </w:r>
    <w:r>
      <w:rPr>
        <w:rFonts w:ascii="Trebuchet MS" w:hAnsi="Trebuchet MS"/>
        <w:color w:val="414141"/>
        <w:sz w:val="18"/>
      </w:rPr>
      <w:t xml:space="preserve"> – via S. Antonio 12 – 20122 Milano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6F" w:rsidRDefault="00B53A6F">
      <w:r>
        <w:separator/>
      </w:r>
    </w:p>
  </w:footnote>
  <w:footnote w:type="continuationSeparator" w:id="0">
    <w:p w:rsidR="00B53A6F" w:rsidRDefault="00B5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C2" w:rsidRDefault="006559CC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7969D49" wp14:editId="781CE1E4">
          <wp:simplePos x="0" y="0"/>
          <wp:positionH relativeFrom="column">
            <wp:posOffset>-311150</wp:posOffset>
          </wp:positionH>
          <wp:positionV relativeFrom="paragraph">
            <wp:posOffset>242570</wp:posOffset>
          </wp:positionV>
          <wp:extent cx="4773930" cy="795655"/>
          <wp:effectExtent l="0" t="0" r="7620" b="4445"/>
          <wp:wrapNone/>
          <wp:docPr id="1" name="Immagine 1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12E902" wp14:editId="7B81AAE5">
              <wp:simplePos x="0" y="0"/>
              <wp:positionH relativeFrom="column">
                <wp:posOffset>709295</wp:posOffset>
              </wp:positionH>
              <wp:positionV relativeFrom="paragraph">
                <wp:posOffset>581025</wp:posOffset>
              </wp:positionV>
              <wp:extent cx="4000500" cy="34290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CC2" w:rsidRPr="00CE710F" w:rsidRDefault="00DF5CC2" w:rsidP="00722B9A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 w:rsidRPr="00CE710F"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DI</w:t>
                          </w:r>
                          <w:r w:rsidR="008A7D8E"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REZIONE RISORSE UMANE</w:t>
                          </w:r>
                        </w:p>
                        <w:p w:rsidR="00DF5CC2" w:rsidRPr="000E3E10" w:rsidRDefault="00DF5CC2" w:rsidP="00722B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2E9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5pt;margin-top:45.75pt;width:3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4mtAIAALk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" filled="f" stroked="f">
              <v:textbox>
                <w:txbxContent>
                  <w:p w:rsidR="00DF5CC2" w:rsidRPr="00CE710F" w:rsidRDefault="00DF5CC2" w:rsidP="00722B9A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 w:rsidRPr="00CE710F">
                      <w:rPr>
                        <w:rFonts w:ascii="Garamond" w:hAnsi="Garamond"/>
                        <w:color w:val="626464"/>
                        <w:sz w:val="30"/>
                      </w:rPr>
                      <w:t>DI</w:t>
                    </w:r>
                    <w:r w:rsidR="008A7D8E">
                      <w:rPr>
                        <w:rFonts w:ascii="Garamond" w:hAnsi="Garamond"/>
                        <w:color w:val="626464"/>
                        <w:sz w:val="30"/>
                      </w:rPr>
                      <w:t>REZIONE RISORSE UMANE</w:t>
                    </w:r>
                  </w:p>
                  <w:p w:rsidR="00DF5CC2" w:rsidRPr="000E3E10" w:rsidRDefault="00DF5CC2" w:rsidP="00722B9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0A"/>
    <w:multiLevelType w:val="hybridMultilevel"/>
    <w:tmpl w:val="A0AC610A"/>
    <w:lvl w:ilvl="0" w:tplc="72FA42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D7F"/>
    <w:multiLevelType w:val="hybridMultilevel"/>
    <w:tmpl w:val="8040A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3E73"/>
    <w:multiLevelType w:val="hybridMultilevel"/>
    <w:tmpl w:val="C4801228"/>
    <w:lvl w:ilvl="0" w:tplc="C362FA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5BAB"/>
    <w:multiLevelType w:val="hybridMultilevel"/>
    <w:tmpl w:val="0EBE1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60C75"/>
    <w:multiLevelType w:val="hybridMultilevel"/>
    <w:tmpl w:val="27646A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B"/>
    <w:rsid w:val="00007598"/>
    <w:rsid w:val="00013D4C"/>
    <w:rsid w:val="00013E9A"/>
    <w:rsid w:val="000150B0"/>
    <w:rsid w:val="00017298"/>
    <w:rsid w:val="0002491C"/>
    <w:rsid w:val="00032A19"/>
    <w:rsid w:val="00036158"/>
    <w:rsid w:val="00040638"/>
    <w:rsid w:val="00051434"/>
    <w:rsid w:val="00054B64"/>
    <w:rsid w:val="00066461"/>
    <w:rsid w:val="00073362"/>
    <w:rsid w:val="00074BE9"/>
    <w:rsid w:val="00081AE4"/>
    <w:rsid w:val="00083CEE"/>
    <w:rsid w:val="000919CF"/>
    <w:rsid w:val="0009320B"/>
    <w:rsid w:val="000B31CA"/>
    <w:rsid w:val="000B4A6E"/>
    <w:rsid w:val="000B4A8C"/>
    <w:rsid w:val="000D0078"/>
    <w:rsid w:val="000D4FBD"/>
    <w:rsid w:val="000E184E"/>
    <w:rsid w:val="000E4058"/>
    <w:rsid w:val="000F255D"/>
    <w:rsid w:val="0010138A"/>
    <w:rsid w:val="0010185E"/>
    <w:rsid w:val="00102676"/>
    <w:rsid w:val="0011210C"/>
    <w:rsid w:val="00114D53"/>
    <w:rsid w:val="001226E6"/>
    <w:rsid w:val="001321CC"/>
    <w:rsid w:val="00140E86"/>
    <w:rsid w:val="00143B16"/>
    <w:rsid w:val="00145848"/>
    <w:rsid w:val="00147A9D"/>
    <w:rsid w:val="00150C4C"/>
    <w:rsid w:val="001624C1"/>
    <w:rsid w:val="00163E47"/>
    <w:rsid w:val="00166453"/>
    <w:rsid w:val="001665BE"/>
    <w:rsid w:val="0017251F"/>
    <w:rsid w:val="001839C8"/>
    <w:rsid w:val="0019734F"/>
    <w:rsid w:val="00197585"/>
    <w:rsid w:val="001A079E"/>
    <w:rsid w:val="001B3620"/>
    <w:rsid w:val="001C089C"/>
    <w:rsid w:val="001D127D"/>
    <w:rsid w:val="001D7CE0"/>
    <w:rsid w:val="001E0C2E"/>
    <w:rsid w:val="001E5588"/>
    <w:rsid w:val="001F391B"/>
    <w:rsid w:val="001F45B0"/>
    <w:rsid w:val="001F6A30"/>
    <w:rsid w:val="00200D23"/>
    <w:rsid w:val="00225F8B"/>
    <w:rsid w:val="00227730"/>
    <w:rsid w:val="002427F6"/>
    <w:rsid w:val="00246E18"/>
    <w:rsid w:val="00251083"/>
    <w:rsid w:val="00260DDD"/>
    <w:rsid w:val="00267756"/>
    <w:rsid w:val="0027053C"/>
    <w:rsid w:val="00282112"/>
    <w:rsid w:val="00282CEB"/>
    <w:rsid w:val="00285F9C"/>
    <w:rsid w:val="002872AB"/>
    <w:rsid w:val="00287901"/>
    <w:rsid w:val="002B41F3"/>
    <w:rsid w:val="002C5215"/>
    <w:rsid w:val="002D0CBA"/>
    <w:rsid w:val="002E3F05"/>
    <w:rsid w:val="002F3CD1"/>
    <w:rsid w:val="002F54D6"/>
    <w:rsid w:val="0030433A"/>
    <w:rsid w:val="003111D4"/>
    <w:rsid w:val="003126C7"/>
    <w:rsid w:val="00312F87"/>
    <w:rsid w:val="00336CB3"/>
    <w:rsid w:val="00340087"/>
    <w:rsid w:val="00340F6F"/>
    <w:rsid w:val="00351925"/>
    <w:rsid w:val="003555C5"/>
    <w:rsid w:val="00355778"/>
    <w:rsid w:val="00370EBE"/>
    <w:rsid w:val="00374257"/>
    <w:rsid w:val="003A6B4C"/>
    <w:rsid w:val="003B1C10"/>
    <w:rsid w:val="003C38E7"/>
    <w:rsid w:val="003C660C"/>
    <w:rsid w:val="003D6A35"/>
    <w:rsid w:val="003E4A5E"/>
    <w:rsid w:val="003E530E"/>
    <w:rsid w:val="003F3E99"/>
    <w:rsid w:val="004011C5"/>
    <w:rsid w:val="004076CE"/>
    <w:rsid w:val="00414D04"/>
    <w:rsid w:val="004307E5"/>
    <w:rsid w:val="00434783"/>
    <w:rsid w:val="00436753"/>
    <w:rsid w:val="00440300"/>
    <w:rsid w:val="00443F17"/>
    <w:rsid w:val="0045100E"/>
    <w:rsid w:val="00456375"/>
    <w:rsid w:val="0046169F"/>
    <w:rsid w:val="00463011"/>
    <w:rsid w:val="00463DFC"/>
    <w:rsid w:val="00466F79"/>
    <w:rsid w:val="00467DB4"/>
    <w:rsid w:val="00470858"/>
    <w:rsid w:val="004851E2"/>
    <w:rsid w:val="00490844"/>
    <w:rsid w:val="004A35BD"/>
    <w:rsid w:val="004B1EC2"/>
    <w:rsid w:val="004B4407"/>
    <w:rsid w:val="004C16E6"/>
    <w:rsid w:val="004C478E"/>
    <w:rsid w:val="004C7B4E"/>
    <w:rsid w:val="004D5769"/>
    <w:rsid w:val="004E1C09"/>
    <w:rsid w:val="004F0709"/>
    <w:rsid w:val="004F5EF4"/>
    <w:rsid w:val="004F658D"/>
    <w:rsid w:val="00500C89"/>
    <w:rsid w:val="00506224"/>
    <w:rsid w:val="0050671F"/>
    <w:rsid w:val="0051474B"/>
    <w:rsid w:val="00522F83"/>
    <w:rsid w:val="00526FD5"/>
    <w:rsid w:val="00535C7F"/>
    <w:rsid w:val="00541F0E"/>
    <w:rsid w:val="005440B0"/>
    <w:rsid w:val="00544502"/>
    <w:rsid w:val="005648BB"/>
    <w:rsid w:val="00570918"/>
    <w:rsid w:val="005814E2"/>
    <w:rsid w:val="00585075"/>
    <w:rsid w:val="00593250"/>
    <w:rsid w:val="0059434B"/>
    <w:rsid w:val="005A1E80"/>
    <w:rsid w:val="005A3FD0"/>
    <w:rsid w:val="005A4532"/>
    <w:rsid w:val="005B2E44"/>
    <w:rsid w:val="005B5BDA"/>
    <w:rsid w:val="005B690C"/>
    <w:rsid w:val="005C028C"/>
    <w:rsid w:val="005D1CD6"/>
    <w:rsid w:val="005D204A"/>
    <w:rsid w:val="005D5F8A"/>
    <w:rsid w:val="005E6460"/>
    <w:rsid w:val="005E6558"/>
    <w:rsid w:val="00610E7F"/>
    <w:rsid w:val="00614101"/>
    <w:rsid w:val="00614A86"/>
    <w:rsid w:val="00614B46"/>
    <w:rsid w:val="00620FC0"/>
    <w:rsid w:val="006216A3"/>
    <w:rsid w:val="006258B0"/>
    <w:rsid w:val="00626C26"/>
    <w:rsid w:val="006274B0"/>
    <w:rsid w:val="00631869"/>
    <w:rsid w:val="0063603F"/>
    <w:rsid w:val="00636F96"/>
    <w:rsid w:val="0063784A"/>
    <w:rsid w:val="00641736"/>
    <w:rsid w:val="00643C1C"/>
    <w:rsid w:val="00647E51"/>
    <w:rsid w:val="006559CC"/>
    <w:rsid w:val="006569C5"/>
    <w:rsid w:val="006600A1"/>
    <w:rsid w:val="00663996"/>
    <w:rsid w:val="00667386"/>
    <w:rsid w:val="00692AC6"/>
    <w:rsid w:val="0069608A"/>
    <w:rsid w:val="00697197"/>
    <w:rsid w:val="006A4D41"/>
    <w:rsid w:val="006B7B38"/>
    <w:rsid w:val="006C192F"/>
    <w:rsid w:val="006D1B79"/>
    <w:rsid w:val="006E080A"/>
    <w:rsid w:val="006E55A5"/>
    <w:rsid w:val="006E6211"/>
    <w:rsid w:val="006E778E"/>
    <w:rsid w:val="006F0B07"/>
    <w:rsid w:val="006F1AFB"/>
    <w:rsid w:val="00707C38"/>
    <w:rsid w:val="00716606"/>
    <w:rsid w:val="0071783F"/>
    <w:rsid w:val="00722B9A"/>
    <w:rsid w:val="0072626C"/>
    <w:rsid w:val="00730393"/>
    <w:rsid w:val="00736FCD"/>
    <w:rsid w:val="0074040C"/>
    <w:rsid w:val="00741698"/>
    <w:rsid w:val="007423FF"/>
    <w:rsid w:val="00744260"/>
    <w:rsid w:val="00747858"/>
    <w:rsid w:val="00754B97"/>
    <w:rsid w:val="00755234"/>
    <w:rsid w:val="00757E91"/>
    <w:rsid w:val="007716C8"/>
    <w:rsid w:val="00773245"/>
    <w:rsid w:val="00775A60"/>
    <w:rsid w:val="007770B6"/>
    <w:rsid w:val="00782F2C"/>
    <w:rsid w:val="007A7616"/>
    <w:rsid w:val="007A7A2D"/>
    <w:rsid w:val="007A7B95"/>
    <w:rsid w:val="007B30DB"/>
    <w:rsid w:val="007C27C8"/>
    <w:rsid w:val="007C66C9"/>
    <w:rsid w:val="007D1A9E"/>
    <w:rsid w:val="007D4D47"/>
    <w:rsid w:val="007D7EE1"/>
    <w:rsid w:val="007E02E3"/>
    <w:rsid w:val="00813889"/>
    <w:rsid w:val="00816422"/>
    <w:rsid w:val="00825EAE"/>
    <w:rsid w:val="00831838"/>
    <w:rsid w:val="00855E7F"/>
    <w:rsid w:val="00856C06"/>
    <w:rsid w:val="00856D82"/>
    <w:rsid w:val="00857952"/>
    <w:rsid w:val="0086403C"/>
    <w:rsid w:val="008726A1"/>
    <w:rsid w:val="00872AD6"/>
    <w:rsid w:val="00873B57"/>
    <w:rsid w:val="008846FE"/>
    <w:rsid w:val="00887310"/>
    <w:rsid w:val="00894DB5"/>
    <w:rsid w:val="008A48AD"/>
    <w:rsid w:val="008A5041"/>
    <w:rsid w:val="008A7D8E"/>
    <w:rsid w:val="008B09B3"/>
    <w:rsid w:val="008B1DB1"/>
    <w:rsid w:val="008B537F"/>
    <w:rsid w:val="008B7518"/>
    <w:rsid w:val="008C6313"/>
    <w:rsid w:val="008C6F70"/>
    <w:rsid w:val="008D37CE"/>
    <w:rsid w:val="008D3D4D"/>
    <w:rsid w:val="008D4B66"/>
    <w:rsid w:val="008D500E"/>
    <w:rsid w:val="008E6FA7"/>
    <w:rsid w:val="008F57C1"/>
    <w:rsid w:val="009000C3"/>
    <w:rsid w:val="00905121"/>
    <w:rsid w:val="00915BF6"/>
    <w:rsid w:val="009203E4"/>
    <w:rsid w:val="00925F8D"/>
    <w:rsid w:val="00941172"/>
    <w:rsid w:val="00947E4E"/>
    <w:rsid w:val="00950385"/>
    <w:rsid w:val="009509E6"/>
    <w:rsid w:val="009529B3"/>
    <w:rsid w:val="00954AA0"/>
    <w:rsid w:val="00964654"/>
    <w:rsid w:val="00965137"/>
    <w:rsid w:val="00965470"/>
    <w:rsid w:val="00977AC0"/>
    <w:rsid w:val="00981778"/>
    <w:rsid w:val="009866B7"/>
    <w:rsid w:val="00997C38"/>
    <w:rsid w:val="009A038C"/>
    <w:rsid w:val="009A1FE1"/>
    <w:rsid w:val="009A6FAE"/>
    <w:rsid w:val="009A7E25"/>
    <w:rsid w:val="009B1571"/>
    <w:rsid w:val="009B2F53"/>
    <w:rsid w:val="009D08D9"/>
    <w:rsid w:val="009E057C"/>
    <w:rsid w:val="009E4F6A"/>
    <w:rsid w:val="009F76A1"/>
    <w:rsid w:val="00A02C6D"/>
    <w:rsid w:val="00A0441C"/>
    <w:rsid w:val="00A04BDA"/>
    <w:rsid w:val="00A050A8"/>
    <w:rsid w:val="00A07F21"/>
    <w:rsid w:val="00A16C4D"/>
    <w:rsid w:val="00A17F6A"/>
    <w:rsid w:val="00A25D88"/>
    <w:rsid w:val="00A3737A"/>
    <w:rsid w:val="00A5774E"/>
    <w:rsid w:val="00A57F14"/>
    <w:rsid w:val="00A714E9"/>
    <w:rsid w:val="00A9137C"/>
    <w:rsid w:val="00AA2046"/>
    <w:rsid w:val="00AA49A4"/>
    <w:rsid w:val="00AB3EE3"/>
    <w:rsid w:val="00AB7C9C"/>
    <w:rsid w:val="00AC4BDD"/>
    <w:rsid w:val="00AD1550"/>
    <w:rsid w:val="00AE7835"/>
    <w:rsid w:val="00AF3672"/>
    <w:rsid w:val="00AF5391"/>
    <w:rsid w:val="00B07FE2"/>
    <w:rsid w:val="00B23423"/>
    <w:rsid w:val="00B31BA2"/>
    <w:rsid w:val="00B3418F"/>
    <w:rsid w:val="00B40A5D"/>
    <w:rsid w:val="00B5127F"/>
    <w:rsid w:val="00B53A6F"/>
    <w:rsid w:val="00B81008"/>
    <w:rsid w:val="00B843D2"/>
    <w:rsid w:val="00B946C9"/>
    <w:rsid w:val="00BA59C8"/>
    <w:rsid w:val="00BC1ED4"/>
    <w:rsid w:val="00BC5F05"/>
    <w:rsid w:val="00BC62F9"/>
    <w:rsid w:val="00BD5DC2"/>
    <w:rsid w:val="00BE73BB"/>
    <w:rsid w:val="00BF225B"/>
    <w:rsid w:val="00BF7153"/>
    <w:rsid w:val="00C122F3"/>
    <w:rsid w:val="00C1473B"/>
    <w:rsid w:val="00C224CC"/>
    <w:rsid w:val="00C340EC"/>
    <w:rsid w:val="00C344B5"/>
    <w:rsid w:val="00C3590B"/>
    <w:rsid w:val="00C410AD"/>
    <w:rsid w:val="00C44245"/>
    <w:rsid w:val="00C53752"/>
    <w:rsid w:val="00C74D19"/>
    <w:rsid w:val="00C80004"/>
    <w:rsid w:val="00C866D1"/>
    <w:rsid w:val="00CA22AD"/>
    <w:rsid w:val="00CB3254"/>
    <w:rsid w:val="00CC70A4"/>
    <w:rsid w:val="00CD2277"/>
    <w:rsid w:val="00CD42B4"/>
    <w:rsid w:val="00CD4B8C"/>
    <w:rsid w:val="00CE710F"/>
    <w:rsid w:val="00CF0241"/>
    <w:rsid w:val="00CF74ED"/>
    <w:rsid w:val="00D02FB7"/>
    <w:rsid w:val="00D03D71"/>
    <w:rsid w:val="00D11105"/>
    <w:rsid w:val="00D15DD8"/>
    <w:rsid w:val="00D35690"/>
    <w:rsid w:val="00D4467E"/>
    <w:rsid w:val="00D47F20"/>
    <w:rsid w:val="00D55440"/>
    <w:rsid w:val="00D6123E"/>
    <w:rsid w:val="00D671FB"/>
    <w:rsid w:val="00D831B2"/>
    <w:rsid w:val="00D8629C"/>
    <w:rsid w:val="00D921EF"/>
    <w:rsid w:val="00D9579C"/>
    <w:rsid w:val="00DA73E6"/>
    <w:rsid w:val="00DB35B1"/>
    <w:rsid w:val="00DB3D29"/>
    <w:rsid w:val="00DB4B3A"/>
    <w:rsid w:val="00DC1C27"/>
    <w:rsid w:val="00DD65DC"/>
    <w:rsid w:val="00DE1F13"/>
    <w:rsid w:val="00DE3159"/>
    <w:rsid w:val="00DF160A"/>
    <w:rsid w:val="00DF5CC2"/>
    <w:rsid w:val="00DF68A9"/>
    <w:rsid w:val="00E01AB1"/>
    <w:rsid w:val="00E10983"/>
    <w:rsid w:val="00E10EFC"/>
    <w:rsid w:val="00E148B3"/>
    <w:rsid w:val="00E16931"/>
    <w:rsid w:val="00E33834"/>
    <w:rsid w:val="00E33C89"/>
    <w:rsid w:val="00E33F59"/>
    <w:rsid w:val="00E35C2C"/>
    <w:rsid w:val="00E46272"/>
    <w:rsid w:val="00E60F87"/>
    <w:rsid w:val="00E80263"/>
    <w:rsid w:val="00E91940"/>
    <w:rsid w:val="00EA075A"/>
    <w:rsid w:val="00EA20F6"/>
    <w:rsid w:val="00EB0CC7"/>
    <w:rsid w:val="00EB6F02"/>
    <w:rsid w:val="00ED00B8"/>
    <w:rsid w:val="00EE097E"/>
    <w:rsid w:val="00EE4BDE"/>
    <w:rsid w:val="00EE682C"/>
    <w:rsid w:val="00F0028F"/>
    <w:rsid w:val="00F047B1"/>
    <w:rsid w:val="00F11625"/>
    <w:rsid w:val="00F13F02"/>
    <w:rsid w:val="00F14733"/>
    <w:rsid w:val="00F24273"/>
    <w:rsid w:val="00F244C6"/>
    <w:rsid w:val="00F279B8"/>
    <w:rsid w:val="00F27C94"/>
    <w:rsid w:val="00F325EB"/>
    <w:rsid w:val="00F348B1"/>
    <w:rsid w:val="00F35DE3"/>
    <w:rsid w:val="00F457F9"/>
    <w:rsid w:val="00F675A7"/>
    <w:rsid w:val="00F86BF9"/>
    <w:rsid w:val="00FA40EF"/>
    <w:rsid w:val="00FB0B48"/>
    <w:rsid w:val="00FC0BD7"/>
    <w:rsid w:val="00FD3785"/>
    <w:rsid w:val="00FE0C23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2FB1525"/>
  <w15:docId w15:val="{16322DA4-E470-42EF-B9AB-6C85D903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B2F53"/>
    <w:pPr>
      <w:keepNext/>
      <w:tabs>
        <w:tab w:val="left" w:pos="851"/>
      </w:tabs>
      <w:ind w:left="709" w:hanging="709"/>
      <w:jc w:val="center"/>
      <w:outlineLvl w:val="0"/>
    </w:pPr>
    <w:rPr>
      <w:b/>
      <w:sz w:val="28"/>
      <w:szCs w:val="20"/>
      <w:lang w:eastAsia="en-US"/>
    </w:rPr>
  </w:style>
  <w:style w:type="paragraph" w:styleId="Titolo2">
    <w:name w:val="heading 2"/>
    <w:basedOn w:val="Normale"/>
    <w:next w:val="Normale"/>
    <w:qFormat/>
    <w:rsid w:val="009B2F53"/>
    <w:pPr>
      <w:keepNext/>
      <w:outlineLvl w:val="1"/>
    </w:pPr>
    <w:rPr>
      <w:b/>
      <w:sz w:val="22"/>
      <w:szCs w:val="20"/>
      <w:lang w:eastAsia="en-US"/>
    </w:rPr>
  </w:style>
  <w:style w:type="paragraph" w:styleId="Titolo4">
    <w:name w:val="heading 4"/>
    <w:basedOn w:val="Normale"/>
    <w:next w:val="Normale"/>
    <w:qFormat/>
    <w:rsid w:val="009B2F53"/>
    <w:pPr>
      <w:keepNext/>
      <w:outlineLvl w:val="3"/>
    </w:pPr>
    <w:rPr>
      <w:szCs w:val="20"/>
      <w:lang w:eastAsia="en-US"/>
    </w:rPr>
  </w:style>
  <w:style w:type="paragraph" w:styleId="Titolo7">
    <w:name w:val="heading 7"/>
    <w:basedOn w:val="Normale"/>
    <w:next w:val="Normale"/>
    <w:qFormat/>
    <w:rsid w:val="009B2F53"/>
    <w:pPr>
      <w:keepNext/>
      <w:ind w:left="4956" w:firstLine="708"/>
      <w:outlineLvl w:val="6"/>
    </w:pPr>
    <w:rPr>
      <w:b/>
      <w:szCs w:val="20"/>
      <w:lang w:eastAsia="en-US"/>
    </w:rPr>
  </w:style>
  <w:style w:type="paragraph" w:styleId="Titolo8">
    <w:name w:val="heading 8"/>
    <w:basedOn w:val="Normale"/>
    <w:next w:val="Normale"/>
    <w:qFormat/>
    <w:rsid w:val="009B2F53"/>
    <w:pPr>
      <w:keepNext/>
      <w:jc w:val="center"/>
      <w:outlineLvl w:val="7"/>
    </w:pPr>
    <w:rPr>
      <w:b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07598"/>
    <w:rPr>
      <w:color w:val="0000FF"/>
      <w:u w:val="single"/>
    </w:rPr>
  </w:style>
  <w:style w:type="paragraph" w:styleId="Intestazione">
    <w:name w:val="header"/>
    <w:basedOn w:val="Normale"/>
    <w:rsid w:val="00E8026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8026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378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9B2F53"/>
    <w:pPr>
      <w:tabs>
        <w:tab w:val="left" w:pos="851"/>
      </w:tabs>
      <w:ind w:left="709" w:hanging="709"/>
      <w:jc w:val="both"/>
    </w:pPr>
    <w:rPr>
      <w:szCs w:val="20"/>
      <w:lang w:eastAsia="en-US"/>
    </w:rPr>
  </w:style>
  <w:style w:type="paragraph" w:styleId="Corpotesto">
    <w:name w:val="Body Text"/>
    <w:basedOn w:val="Normale"/>
    <w:rsid w:val="009B2F53"/>
    <w:pPr>
      <w:jc w:val="both"/>
    </w:pPr>
    <w:rPr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C41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E60F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vaggip\Dati%20applicazioni\Microsoft\Modelli\carta%20intestata%20ufficio%20-%20decre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FC94-E1EC-4040-A31E-88121655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 - decreto</Template>
  <TotalTime>133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starvaggip</dc:creator>
  <cp:lastModifiedBy>STARVAGGI PAOLO</cp:lastModifiedBy>
  <cp:revision>107</cp:revision>
  <cp:lastPrinted>2018-07-27T14:46:00Z</cp:lastPrinted>
  <dcterms:created xsi:type="dcterms:W3CDTF">2016-01-27T16:49:00Z</dcterms:created>
  <dcterms:modified xsi:type="dcterms:W3CDTF">2019-06-14T15:43:00Z</dcterms:modified>
</cp:coreProperties>
</file>