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14:paraId="6AC5062A" w14:textId="77777777" w:rsidTr="0049116C">
        <w:trPr>
          <w:trHeight w:val="741"/>
        </w:trPr>
        <w:tc>
          <w:tcPr>
            <w:tcW w:w="9923" w:type="dxa"/>
          </w:tcPr>
          <w:p w14:paraId="2DE2A447" w14:textId="54816044"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 w:rsidR="009025C9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: 5359</w:t>
            </w:r>
          </w:p>
        </w:tc>
      </w:tr>
      <w:tr w:rsidR="00864DD1" w:rsidRPr="007D607C" w14:paraId="125CB5E0" w14:textId="77777777" w:rsidTr="0049116C">
        <w:tc>
          <w:tcPr>
            <w:tcW w:w="9923" w:type="dxa"/>
          </w:tcPr>
          <w:p w14:paraId="238A795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14:paraId="4B0A9380" w14:textId="77777777" w:rsidTr="003530CA">
        <w:trPr>
          <w:trHeight w:val="1184"/>
        </w:trPr>
        <w:tc>
          <w:tcPr>
            <w:tcW w:w="9923" w:type="dxa"/>
          </w:tcPr>
          <w:p w14:paraId="09BA149E" w14:textId="79700D7E"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proofErr w:type="spellStart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Dipartimento</w:t>
            </w:r>
            <w:proofErr w:type="spellEnd"/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 di </w:t>
            </w:r>
            <w:r w:rsidR="009025C9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Philosophy.</w:t>
            </w:r>
          </w:p>
          <w:p w14:paraId="42B59464" w14:textId="5D3A32FD" w:rsidR="00864DD1" w:rsidRPr="00D0024E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:</w:t>
            </w:r>
            <w:r w:rsidR="003530CA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 xml:space="preserve"> </w:t>
            </w:r>
            <w:r w:rsidR="003530CA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Prof.</w:t>
            </w:r>
            <w:r w:rsidR="003530CA">
              <w:t xml:space="preserve"> Silvia De Bianchi </w:t>
            </w:r>
          </w:p>
        </w:tc>
      </w:tr>
      <w:tr w:rsidR="00864DD1" w:rsidRPr="00990554" w14:paraId="1B93875E" w14:textId="77777777" w:rsidTr="0049116C">
        <w:tc>
          <w:tcPr>
            <w:tcW w:w="9923" w:type="dxa"/>
          </w:tcPr>
          <w:p w14:paraId="6FC960CD" w14:textId="77777777"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14:paraId="05BCF466" w14:textId="62C36298" w:rsidR="00864DD1" w:rsidRPr="007D607C" w:rsidRDefault="00970965" w:rsidP="009025C9">
      <w:pPr>
        <w:widowControl w:val="0"/>
        <w:spacing w:before="120" w:after="0" w:line="240" w:lineRule="auto"/>
        <w:jc w:val="center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>
        <w:rPr>
          <w:rFonts w:ascii="Trebuchet MS" w:eastAsia="Times New Roman" w:hAnsi="Trebuchet MS"/>
          <w:b/>
          <w:sz w:val="20"/>
          <w:szCs w:val="20"/>
          <w:lang w:val="en-US" w:eastAsia="it-IT"/>
        </w:rPr>
        <w:t>GREGORY MATHEW</w:t>
      </w:r>
    </w:p>
    <w:p w14:paraId="3CF898F7" w14:textId="77777777" w:rsidR="00864DD1" w:rsidRPr="007D607C" w:rsidRDefault="00864DD1" w:rsidP="009025C9">
      <w:pPr>
        <w:widowControl w:val="0"/>
        <w:spacing w:before="120" w:after="0" w:line="240" w:lineRule="auto"/>
        <w:jc w:val="center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14:paraId="28110024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2F3F38B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276EF9C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14:paraId="5A0165ED" w14:textId="77777777" w:rsidTr="0049116C">
        <w:tc>
          <w:tcPr>
            <w:tcW w:w="1809" w:type="dxa"/>
            <w:shd w:val="clear" w:color="auto" w:fill="auto"/>
          </w:tcPr>
          <w:p w14:paraId="67711D7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</w:p>
        </w:tc>
        <w:tc>
          <w:tcPr>
            <w:tcW w:w="7969" w:type="dxa"/>
            <w:shd w:val="clear" w:color="auto" w:fill="auto"/>
          </w:tcPr>
          <w:p w14:paraId="79840D5B" w14:textId="16160760" w:rsidR="00864DD1" w:rsidRPr="007D607C" w:rsidRDefault="000B5ED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Mathew</w:t>
            </w:r>
          </w:p>
        </w:tc>
      </w:tr>
      <w:tr w:rsidR="00864DD1" w:rsidRPr="007D607C" w14:paraId="00F5CB12" w14:textId="77777777" w:rsidTr="0049116C">
        <w:tc>
          <w:tcPr>
            <w:tcW w:w="1809" w:type="dxa"/>
            <w:shd w:val="clear" w:color="auto" w:fill="auto"/>
          </w:tcPr>
          <w:p w14:paraId="02B0175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shd w:val="clear" w:color="auto" w:fill="auto"/>
          </w:tcPr>
          <w:p w14:paraId="387BD060" w14:textId="2B549ABF" w:rsidR="00864DD1" w:rsidRPr="007D607C" w:rsidRDefault="000B5ED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Gregory</w:t>
            </w:r>
          </w:p>
        </w:tc>
      </w:tr>
    </w:tbl>
    <w:p w14:paraId="707C33FF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7E3C24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7A056B0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64DD1" w:rsidRPr="007D607C" w14:paraId="63FDAE38" w14:textId="77777777" w:rsidTr="0049116C">
        <w:tc>
          <w:tcPr>
            <w:tcW w:w="2943" w:type="dxa"/>
            <w:shd w:val="clear" w:color="auto" w:fill="auto"/>
          </w:tcPr>
          <w:p w14:paraId="4D2A6951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</w:p>
        </w:tc>
        <w:tc>
          <w:tcPr>
            <w:tcW w:w="6835" w:type="dxa"/>
            <w:shd w:val="clear" w:color="auto" w:fill="auto"/>
          </w:tcPr>
          <w:p w14:paraId="6F1717E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</w:p>
        </w:tc>
      </w:tr>
      <w:tr w:rsidR="00864DD1" w:rsidRPr="007D607C" w14:paraId="58CC8B4A" w14:textId="77777777" w:rsidTr="0049116C">
        <w:tc>
          <w:tcPr>
            <w:tcW w:w="2943" w:type="dxa"/>
            <w:shd w:val="clear" w:color="auto" w:fill="auto"/>
          </w:tcPr>
          <w:p w14:paraId="1611935B" w14:textId="35DE6FD2" w:rsidR="00864DD1" w:rsidRPr="007D607C" w:rsidRDefault="000B5ED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Assistant Professor</w:t>
            </w:r>
          </w:p>
        </w:tc>
        <w:tc>
          <w:tcPr>
            <w:tcW w:w="6835" w:type="dxa"/>
            <w:shd w:val="clear" w:color="auto" w:fill="auto"/>
          </w:tcPr>
          <w:p w14:paraId="3B4ECAF2" w14:textId="1F9287B7" w:rsidR="00864DD1" w:rsidRPr="007D607C" w:rsidRDefault="000B5ED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Dharmaram Vidya Kshetram, Bangalore, India</w:t>
            </w:r>
          </w:p>
        </w:tc>
      </w:tr>
    </w:tbl>
    <w:p w14:paraId="3A088CDF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F5FBF99" w14:textId="77777777" w:rsidR="0009261F" w:rsidRPr="00043AFB" w:rsidRDefault="0009261F" w:rsidP="0009261F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043AFB">
        <w:rPr>
          <w:rFonts w:ascii="Trebuchet MS" w:eastAsia="Times New Roman" w:hAnsi="Trebuchet MS"/>
          <w:sz w:val="20"/>
          <w:szCs w:val="20"/>
          <w:lang w:eastAsia="it-IT"/>
        </w:rPr>
        <w:t xml:space="preserve">EDUCATION 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440"/>
        <w:gridCol w:w="4674"/>
        <w:gridCol w:w="2256"/>
      </w:tblGrid>
      <w:tr w:rsidR="0009261F" w:rsidRPr="00043AFB" w14:paraId="5E14685D" w14:textId="77777777" w:rsidTr="008E7613">
        <w:tc>
          <w:tcPr>
            <w:tcW w:w="1492" w:type="dxa"/>
            <w:shd w:val="clear" w:color="auto" w:fill="auto"/>
          </w:tcPr>
          <w:p w14:paraId="37461F8F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Ph.D</w:t>
            </w:r>
          </w:p>
        </w:tc>
        <w:tc>
          <w:tcPr>
            <w:tcW w:w="1440" w:type="dxa"/>
            <w:shd w:val="clear" w:color="auto" w:fill="auto"/>
          </w:tcPr>
          <w:p w14:paraId="183575A9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vertAlign w:val="superscript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Philosophy</w:t>
            </w:r>
            <w:r w:rsidRPr="00043AFB">
              <w:rPr>
                <w:rFonts w:ascii="Trebuchet MS" w:eastAsia="Times New Roman" w:hAnsi="Trebuchet MS"/>
                <w:sz w:val="20"/>
                <w:szCs w:val="20"/>
                <w:vertAlign w:val="superscript"/>
                <w:lang w:eastAsia="it-IT"/>
              </w:rPr>
              <w:t xml:space="preserve">1 </w:t>
            </w:r>
          </w:p>
        </w:tc>
        <w:tc>
          <w:tcPr>
            <w:tcW w:w="4674" w:type="dxa"/>
            <w:shd w:val="clear" w:color="auto" w:fill="auto"/>
          </w:tcPr>
          <w:p w14:paraId="55EF9D86" w14:textId="77777777" w:rsidR="0009261F" w:rsidRPr="00043AFB" w:rsidRDefault="0009261F" w:rsidP="008E7613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Dharmaram Vidya Ksheteram, Bangalore, India</w:t>
            </w:r>
          </w:p>
        </w:tc>
        <w:tc>
          <w:tcPr>
            <w:tcW w:w="2256" w:type="dxa"/>
            <w:shd w:val="clear" w:color="auto" w:fill="auto"/>
          </w:tcPr>
          <w:p w14:paraId="647B024E" w14:textId="6DF2DFBD" w:rsidR="0009261F" w:rsidRPr="00043AFB" w:rsidRDefault="0009261F" w:rsidP="008E7613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Public Defense in August 2022</w:t>
            </w:r>
          </w:p>
        </w:tc>
      </w:tr>
      <w:tr w:rsidR="0009261F" w:rsidRPr="00043AFB" w14:paraId="53995527" w14:textId="77777777" w:rsidTr="008E7613">
        <w:tc>
          <w:tcPr>
            <w:tcW w:w="1492" w:type="dxa"/>
            <w:shd w:val="clear" w:color="auto" w:fill="auto"/>
          </w:tcPr>
          <w:p w14:paraId="41003549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M.A</w:t>
            </w:r>
          </w:p>
        </w:tc>
        <w:tc>
          <w:tcPr>
            <w:tcW w:w="1440" w:type="dxa"/>
            <w:shd w:val="clear" w:color="auto" w:fill="auto"/>
          </w:tcPr>
          <w:p w14:paraId="4008F9E7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Philosophy</w:t>
            </w:r>
          </w:p>
        </w:tc>
        <w:tc>
          <w:tcPr>
            <w:tcW w:w="4674" w:type="dxa"/>
            <w:shd w:val="clear" w:color="auto" w:fill="auto"/>
          </w:tcPr>
          <w:p w14:paraId="3367D83A" w14:textId="77777777" w:rsidR="0009261F" w:rsidRPr="00043AFB" w:rsidRDefault="0009261F" w:rsidP="008E7613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Christ University, Bangalore</w:t>
            </w:r>
          </w:p>
        </w:tc>
        <w:tc>
          <w:tcPr>
            <w:tcW w:w="2256" w:type="dxa"/>
            <w:shd w:val="clear" w:color="auto" w:fill="auto"/>
          </w:tcPr>
          <w:p w14:paraId="31DF0396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2010</w:t>
            </w:r>
          </w:p>
        </w:tc>
      </w:tr>
      <w:tr w:rsidR="0009261F" w:rsidRPr="00043AFB" w14:paraId="3FBF6277" w14:textId="77777777" w:rsidTr="008E7613">
        <w:tc>
          <w:tcPr>
            <w:tcW w:w="1492" w:type="dxa"/>
            <w:shd w:val="clear" w:color="auto" w:fill="auto"/>
          </w:tcPr>
          <w:p w14:paraId="3C6493D5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Ph.D </w:t>
            </w:r>
          </w:p>
        </w:tc>
        <w:tc>
          <w:tcPr>
            <w:tcW w:w="1440" w:type="dxa"/>
            <w:shd w:val="clear" w:color="auto" w:fill="auto"/>
          </w:tcPr>
          <w:p w14:paraId="798823F9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Physics</w:t>
            </w:r>
            <w:r w:rsidRPr="00043AFB">
              <w:rPr>
                <w:rFonts w:ascii="Trebuchet MS" w:eastAsia="Times New Roman" w:hAnsi="Trebuchet MS"/>
                <w:sz w:val="20"/>
                <w:szCs w:val="20"/>
                <w:vertAlign w:val="superscript"/>
                <w:lang w:eastAsia="it-IT"/>
              </w:rPr>
              <w:t>2</w:t>
            </w:r>
          </w:p>
        </w:tc>
        <w:tc>
          <w:tcPr>
            <w:tcW w:w="4674" w:type="dxa"/>
            <w:shd w:val="clear" w:color="auto" w:fill="auto"/>
          </w:tcPr>
          <w:p w14:paraId="76D9003D" w14:textId="77777777" w:rsidR="0009261F" w:rsidRPr="00043AFB" w:rsidRDefault="0009261F" w:rsidP="008E7613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Cochin Universuty of Science and Technology, Cochin-22, India</w:t>
            </w:r>
          </w:p>
        </w:tc>
        <w:tc>
          <w:tcPr>
            <w:tcW w:w="2256" w:type="dxa"/>
            <w:shd w:val="clear" w:color="auto" w:fill="auto"/>
          </w:tcPr>
          <w:p w14:paraId="7DEB1CDE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1999</w:t>
            </w:r>
          </w:p>
        </w:tc>
      </w:tr>
      <w:tr w:rsidR="0009261F" w:rsidRPr="00043AFB" w14:paraId="40951007" w14:textId="77777777" w:rsidTr="008E7613">
        <w:tc>
          <w:tcPr>
            <w:tcW w:w="1492" w:type="dxa"/>
            <w:shd w:val="clear" w:color="auto" w:fill="auto"/>
          </w:tcPr>
          <w:p w14:paraId="2C3145C6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M.Sc</w:t>
            </w:r>
          </w:p>
        </w:tc>
        <w:tc>
          <w:tcPr>
            <w:tcW w:w="1440" w:type="dxa"/>
            <w:shd w:val="clear" w:color="auto" w:fill="auto"/>
          </w:tcPr>
          <w:p w14:paraId="794E8EE6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Physics</w:t>
            </w:r>
          </w:p>
        </w:tc>
        <w:tc>
          <w:tcPr>
            <w:tcW w:w="4674" w:type="dxa"/>
            <w:shd w:val="clear" w:color="auto" w:fill="auto"/>
          </w:tcPr>
          <w:p w14:paraId="55CD02D1" w14:textId="77777777" w:rsidR="0009261F" w:rsidRPr="00043AFB" w:rsidRDefault="0009261F" w:rsidP="008E7613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Mahatma Gandhi University, Kottayam, India</w:t>
            </w:r>
          </w:p>
        </w:tc>
        <w:tc>
          <w:tcPr>
            <w:tcW w:w="2256" w:type="dxa"/>
            <w:shd w:val="clear" w:color="auto" w:fill="auto"/>
          </w:tcPr>
          <w:p w14:paraId="34F1F01B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1993</w:t>
            </w:r>
          </w:p>
        </w:tc>
      </w:tr>
      <w:tr w:rsidR="0009261F" w:rsidRPr="00043AFB" w14:paraId="4A254DB3" w14:textId="77777777" w:rsidTr="008E7613">
        <w:tc>
          <w:tcPr>
            <w:tcW w:w="1492" w:type="dxa"/>
            <w:shd w:val="clear" w:color="auto" w:fill="auto"/>
          </w:tcPr>
          <w:p w14:paraId="3194BCAD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B.Sc</w:t>
            </w:r>
          </w:p>
        </w:tc>
        <w:tc>
          <w:tcPr>
            <w:tcW w:w="1440" w:type="dxa"/>
            <w:shd w:val="clear" w:color="auto" w:fill="auto"/>
          </w:tcPr>
          <w:p w14:paraId="32171469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Physics</w:t>
            </w:r>
          </w:p>
        </w:tc>
        <w:tc>
          <w:tcPr>
            <w:tcW w:w="4674" w:type="dxa"/>
            <w:shd w:val="clear" w:color="auto" w:fill="auto"/>
          </w:tcPr>
          <w:p w14:paraId="3A76D8A3" w14:textId="77777777" w:rsidR="0009261F" w:rsidRPr="00043AFB" w:rsidRDefault="0009261F" w:rsidP="008E7613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Mahatma Gandhi University</w:t>
            </w:r>
          </w:p>
        </w:tc>
        <w:tc>
          <w:tcPr>
            <w:tcW w:w="2256" w:type="dxa"/>
            <w:shd w:val="clear" w:color="auto" w:fill="auto"/>
          </w:tcPr>
          <w:p w14:paraId="7C61AC8B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1991</w:t>
            </w:r>
          </w:p>
        </w:tc>
      </w:tr>
    </w:tbl>
    <w:p w14:paraId="1422B9F3" w14:textId="77777777" w:rsidR="0009261F" w:rsidRPr="00043AFB" w:rsidRDefault="0009261F" w:rsidP="0009261F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"/>
          <w:szCs w:val="20"/>
          <w:lang w:eastAsia="it-IT"/>
        </w:rPr>
      </w:pPr>
    </w:p>
    <w:p w14:paraId="134464AA" w14:textId="77777777" w:rsidR="0009261F" w:rsidRPr="00043AFB" w:rsidRDefault="0009261F" w:rsidP="0009261F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i/>
          <w:sz w:val="20"/>
          <w:szCs w:val="20"/>
          <w:lang w:val="en-US" w:eastAsia="it-IT"/>
        </w:rPr>
      </w:pPr>
      <w:r w:rsidRPr="00043AFB">
        <w:rPr>
          <w:rFonts w:ascii="Trebuchet MS" w:eastAsia="Times New Roman" w:hAnsi="Trebuchet MS"/>
          <w:sz w:val="20"/>
          <w:szCs w:val="20"/>
          <w:lang w:eastAsia="it-IT"/>
        </w:rPr>
        <w:t xml:space="preserve">1.  </w:t>
      </w:r>
      <w:r w:rsidRPr="00043AFB">
        <w:rPr>
          <w:rFonts w:ascii="Trebuchet MS" w:eastAsia="Times New Roman" w:hAnsi="Trebuchet MS"/>
          <w:b/>
          <w:sz w:val="20"/>
          <w:szCs w:val="20"/>
          <w:lang w:eastAsia="it-IT"/>
        </w:rPr>
        <w:t>Philosophy of Science</w:t>
      </w:r>
      <w:r w:rsidRPr="00043AFB">
        <w:rPr>
          <w:rFonts w:ascii="Trebuchet MS" w:eastAsia="Times New Roman" w:hAnsi="Trebuchet MS"/>
          <w:sz w:val="20"/>
          <w:szCs w:val="20"/>
          <w:lang w:eastAsia="it-IT"/>
        </w:rPr>
        <w:t xml:space="preserve">; </w:t>
      </w:r>
      <w:r w:rsidRPr="00043AFB">
        <w:rPr>
          <w:rFonts w:ascii="Trebuchet MS" w:eastAsia="Times New Roman" w:hAnsi="Trebuchet MS"/>
          <w:sz w:val="20"/>
          <w:szCs w:val="20"/>
          <w:lang w:val="en-US" w:eastAsia="it-IT"/>
        </w:rPr>
        <w:t>Dissertation Title:</w:t>
      </w:r>
      <w:r w:rsidRPr="00043AFB">
        <w:rPr>
          <w:rFonts w:ascii="Trebuchet MS" w:eastAsia="Times New Roman" w:hAnsi="Trebuchet MS"/>
          <w:i/>
          <w:sz w:val="20"/>
          <w:szCs w:val="20"/>
          <w:lang w:val="en-US" w:eastAsia="it-IT"/>
        </w:rPr>
        <w:t xml:space="preserve"> Computational and Non-Computational Dimensions of Human Consciousness: A Philosophical Critique on Roger Penrose’s </w:t>
      </w:r>
      <w:proofErr w:type="spellStart"/>
      <w:r w:rsidRPr="00043AFB">
        <w:rPr>
          <w:rFonts w:ascii="Trebuchet MS" w:eastAsia="Times New Roman" w:hAnsi="Trebuchet MS"/>
          <w:i/>
          <w:sz w:val="20"/>
          <w:szCs w:val="20"/>
          <w:lang w:val="en-US" w:eastAsia="it-IT"/>
        </w:rPr>
        <w:t>Orch</w:t>
      </w:r>
      <w:proofErr w:type="spellEnd"/>
      <w:r w:rsidRPr="00043AFB">
        <w:rPr>
          <w:rFonts w:ascii="Trebuchet MS" w:eastAsia="Times New Roman" w:hAnsi="Trebuchet MS"/>
          <w:i/>
          <w:sz w:val="20"/>
          <w:szCs w:val="20"/>
          <w:lang w:val="en-US" w:eastAsia="it-IT"/>
        </w:rPr>
        <w:t>-OR Theory, Based on Recent Developments in Artificial Intelligence and Neurosciences</w:t>
      </w:r>
    </w:p>
    <w:p w14:paraId="41D688E0" w14:textId="77777777" w:rsidR="0009261F" w:rsidRPr="00043AFB" w:rsidRDefault="0009261F" w:rsidP="0009261F">
      <w:pPr>
        <w:widowControl w:val="0"/>
        <w:spacing w:before="120" w:after="0" w:line="240" w:lineRule="auto"/>
        <w:jc w:val="both"/>
        <w:rPr>
          <w:rFonts w:ascii="Trebuchet MS" w:hAnsi="Trebuchet MS"/>
          <w:i/>
          <w:sz w:val="20"/>
          <w:szCs w:val="18"/>
        </w:rPr>
      </w:pPr>
      <w:r w:rsidRPr="00043AFB">
        <w:rPr>
          <w:rFonts w:ascii="Trebuchet MS" w:eastAsia="Times New Roman" w:hAnsi="Trebuchet MS"/>
          <w:sz w:val="20"/>
          <w:szCs w:val="20"/>
          <w:lang w:eastAsia="it-IT"/>
        </w:rPr>
        <w:t>2.</w:t>
      </w:r>
      <w:r w:rsidRPr="00043AFB">
        <w:rPr>
          <w:rFonts w:ascii="Trebuchet MS" w:eastAsia="Times New Roman" w:hAnsi="Trebuchet MS"/>
          <w:b/>
          <w:sz w:val="20"/>
          <w:szCs w:val="20"/>
          <w:lang w:val="en-US" w:eastAsia="it-IT"/>
        </w:rPr>
        <w:t xml:space="preserve"> Solid State Physics and Instrumentation</w:t>
      </w:r>
      <w:r w:rsidRPr="00043AFB">
        <w:rPr>
          <w:rFonts w:ascii="Trebuchet MS" w:eastAsia="Times New Roman" w:hAnsi="Trebuchet MS"/>
          <w:sz w:val="20"/>
          <w:szCs w:val="20"/>
          <w:lang w:val="en-US" w:eastAsia="it-IT"/>
        </w:rPr>
        <w:t>; Dissertation Title:</w:t>
      </w:r>
      <w:r w:rsidRPr="00043AFB">
        <w:rPr>
          <w:rFonts w:ascii="Trebuchet MS" w:eastAsia="Times New Roman" w:hAnsi="Trebuchet MS"/>
          <w:i/>
          <w:sz w:val="20"/>
          <w:szCs w:val="20"/>
          <w:lang w:val="en-US" w:eastAsia="it-IT"/>
        </w:rPr>
        <w:t xml:space="preserve"> </w:t>
      </w:r>
      <w:r w:rsidRPr="00043AFB">
        <w:rPr>
          <w:rFonts w:ascii="Trebuchet MS" w:hAnsi="Trebuchet MS"/>
          <w:i/>
          <w:szCs w:val="18"/>
        </w:rPr>
        <w:t xml:space="preserve"> </w:t>
      </w:r>
      <w:r w:rsidRPr="00043AFB">
        <w:rPr>
          <w:rFonts w:ascii="Trebuchet MS" w:hAnsi="Trebuchet MS"/>
          <w:i/>
          <w:sz w:val="20"/>
          <w:szCs w:val="18"/>
        </w:rPr>
        <w:t>Investigations on Photoconductivity and Electrical Switching in Selected Chalcogenide Semiconducting Glasses</w:t>
      </w:r>
    </w:p>
    <w:p w14:paraId="079B931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6664FC3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511ED34C" w14:textId="77777777" w:rsidR="0009261F" w:rsidRPr="00043AFB" w:rsidRDefault="0009261F" w:rsidP="0009261F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043AFB">
        <w:rPr>
          <w:rFonts w:ascii="Trebuchet MS" w:eastAsia="Times New Roman" w:hAnsi="Trebuchet MS"/>
          <w:sz w:val="20"/>
          <w:szCs w:val="20"/>
          <w:lang w:eastAsia="it-IT"/>
        </w:rPr>
        <w:t>REGISTRATION IN PROFESSIONAL ASSOCIATIONS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019"/>
      </w:tblGrid>
      <w:tr w:rsidR="0009261F" w:rsidRPr="00043AFB" w14:paraId="537C8C4C" w14:textId="77777777" w:rsidTr="008E7613">
        <w:tc>
          <w:tcPr>
            <w:tcW w:w="1809" w:type="dxa"/>
            <w:shd w:val="clear" w:color="auto" w:fill="auto"/>
          </w:tcPr>
          <w:p w14:paraId="269CF370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2021 December</w:t>
            </w:r>
          </w:p>
        </w:tc>
        <w:tc>
          <w:tcPr>
            <w:tcW w:w="8019" w:type="dxa"/>
            <w:shd w:val="clear" w:color="auto" w:fill="auto"/>
          </w:tcPr>
          <w:p w14:paraId="6E33C795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Association for the Scientific Study of Consciousness (ASSC), assc.org</w:t>
            </w:r>
          </w:p>
        </w:tc>
      </w:tr>
      <w:tr w:rsidR="0009261F" w:rsidRPr="00043AFB" w14:paraId="4BB496A6" w14:textId="77777777" w:rsidTr="008E7613">
        <w:tc>
          <w:tcPr>
            <w:tcW w:w="1809" w:type="dxa"/>
            <w:shd w:val="clear" w:color="auto" w:fill="auto"/>
          </w:tcPr>
          <w:p w14:paraId="6C1F3279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2019 October</w:t>
            </w:r>
          </w:p>
        </w:tc>
        <w:tc>
          <w:tcPr>
            <w:tcW w:w="8019" w:type="dxa"/>
            <w:shd w:val="clear" w:color="auto" w:fill="auto"/>
          </w:tcPr>
          <w:p w14:paraId="03E03742" w14:textId="77777777" w:rsidR="0009261F" w:rsidRPr="00043AFB" w:rsidRDefault="0009261F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Association of Christian Philosophers of India (ACPI)</w:t>
            </w:r>
          </w:p>
        </w:tc>
      </w:tr>
    </w:tbl>
    <w:p w14:paraId="1887D80A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E77C27D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14:paraId="1947326A" w14:textId="77777777" w:rsidTr="0049116C">
        <w:tc>
          <w:tcPr>
            <w:tcW w:w="2518" w:type="dxa"/>
            <w:shd w:val="clear" w:color="auto" w:fill="auto"/>
          </w:tcPr>
          <w:p w14:paraId="436CFA7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</w:p>
        </w:tc>
        <w:tc>
          <w:tcPr>
            <w:tcW w:w="2835" w:type="dxa"/>
            <w:shd w:val="clear" w:color="auto" w:fill="auto"/>
          </w:tcPr>
          <w:p w14:paraId="46D29FB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 of knowledge</w:t>
            </w:r>
          </w:p>
        </w:tc>
      </w:tr>
      <w:tr w:rsidR="00864DD1" w:rsidRPr="007D607C" w14:paraId="275FAE2C" w14:textId="77777777" w:rsidTr="0049116C">
        <w:tc>
          <w:tcPr>
            <w:tcW w:w="2518" w:type="dxa"/>
            <w:shd w:val="clear" w:color="auto" w:fill="auto"/>
          </w:tcPr>
          <w:p w14:paraId="5B65BFAF" w14:textId="0CF8125C" w:rsidR="00864DD1" w:rsidRPr="007D607C" w:rsidRDefault="000B5ED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English</w:t>
            </w:r>
          </w:p>
        </w:tc>
        <w:tc>
          <w:tcPr>
            <w:tcW w:w="2835" w:type="dxa"/>
            <w:shd w:val="clear" w:color="auto" w:fill="auto"/>
          </w:tcPr>
          <w:p w14:paraId="697778BC" w14:textId="275A13CB" w:rsidR="00864DD1" w:rsidRPr="007D607C" w:rsidRDefault="000B5ED8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C1</w:t>
            </w:r>
          </w:p>
        </w:tc>
      </w:tr>
    </w:tbl>
    <w:p w14:paraId="1CA99AB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1A111F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B3AB5AE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864DD1" w:rsidRPr="007D607C" w14:paraId="242D8AB8" w14:textId="77777777" w:rsidTr="009025C9">
        <w:trPr>
          <w:trHeight w:val="454"/>
        </w:trPr>
        <w:tc>
          <w:tcPr>
            <w:tcW w:w="1242" w:type="dxa"/>
            <w:shd w:val="clear" w:color="auto" w:fill="auto"/>
          </w:tcPr>
          <w:p w14:paraId="6658873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36" w:type="dxa"/>
            <w:shd w:val="clear" w:color="auto" w:fill="auto"/>
          </w:tcPr>
          <w:p w14:paraId="3598C3A5" w14:textId="6384CDA8"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  <w:r w:rsidR="00043A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:   NIL</w:t>
            </w:r>
          </w:p>
          <w:p w14:paraId="6D48FD62" w14:textId="77AE6D42" w:rsidR="0009261F" w:rsidRPr="007D607C" w:rsidRDefault="0009261F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</w:tbl>
    <w:p w14:paraId="5589E2BC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25CC39D7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TRAINING OR RESEARCH ACTIVITY</w:t>
      </w: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20487FDB" w14:textId="77777777" w:rsidTr="00043AFB">
        <w:tc>
          <w:tcPr>
            <w:tcW w:w="9747" w:type="dxa"/>
            <w:shd w:val="clear" w:color="auto" w:fill="auto"/>
          </w:tcPr>
          <w:p w14:paraId="26D3A408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description of activity</w:t>
            </w:r>
          </w:p>
        </w:tc>
      </w:tr>
    </w:tbl>
    <w:tbl>
      <w:tblPr>
        <w:tblpPr w:leftFromText="180" w:rightFromText="180" w:vertAnchor="text" w:horzAnchor="margin" w:tblpY="4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8460"/>
      </w:tblGrid>
      <w:tr w:rsidR="00043AFB" w:rsidRPr="00043AFB" w14:paraId="0DFBCBFC" w14:textId="77777777" w:rsidTr="00043AFB">
        <w:tc>
          <w:tcPr>
            <w:tcW w:w="1278" w:type="dxa"/>
          </w:tcPr>
          <w:p w14:paraId="10415039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2020-22</w:t>
            </w:r>
          </w:p>
          <w:p w14:paraId="34AF6244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  <w:p w14:paraId="47599016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2020-21</w:t>
            </w:r>
          </w:p>
          <w:p w14:paraId="51F97D79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2018-19</w:t>
            </w:r>
          </w:p>
          <w:p w14:paraId="6B4F70DB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2018-20</w:t>
            </w:r>
          </w:p>
          <w:p w14:paraId="61A982F5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  <w:p w14:paraId="3F11E585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2014-15</w:t>
            </w:r>
          </w:p>
          <w:p w14:paraId="2C9EE41A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2002-05</w:t>
            </w:r>
          </w:p>
          <w:p w14:paraId="66A1898B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  <w:p w14:paraId="5E267A01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1994-98</w:t>
            </w:r>
          </w:p>
        </w:tc>
        <w:tc>
          <w:tcPr>
            <w:tcW w:w="8460" w:type="dxa"/>
            <w:shd w:val="clear" w:color="auto" w:fill="auto"/>
          </w:tcPr>
          <w:p w14:paraId="05235068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Human Consciousness from the perspective of Artificial Intelligence (AI) and Neuroscience</w:t>
            </w:r>
          </w:p>
          <w:p w14:paraId="36D069AB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AI and ethical concerns; analytical approach </w:t>
            </w:r>
          </w:p>
          <w:p w14:paraId="74728E53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Harmony as a model to represent the relation between Science and Religion.</w:t>
            </w:r>
          </w:p>
          <w:p w14:paraId="69CAF1BF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Epistemology of Religion</w:t>
            </w:r>
          </w:p>
          <w:p w14:paraId="29A9264C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Science of Consciousness and Orch-OR theory proposed by Roger Penrose;  Analysis based on Quantum Gravity and collapse of Wave Function </w:t>
            </w:r>
          </w:p>
          <w:p w14:paraId="592EF964" w14:textId="77777777" w:rsid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Environmental Pollution and ethical concerns; Analysis based on the Laws Thermodynamics</w:t>
            </w:r>
          </w:p>
          <w:p w14:paraId="7A224B9D" w14:textId="77777777" w:rsid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Non-Linear Schrodinger Equation and All-optic Logic Gates; Solitons-Theoretical work and related analysis </w:t>
            </w:r>
          </w:p>
          <w:p w14:paraId="10BBC185" w14:textId="77777777" w:rsidR="00043AFB" w:rsidRPr="00043AFB" w:rsidRDefault="00043AFB" w:rsidP="00043AFB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043AFB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Photoconductivity, Electrical switching and phase transitions in Amorphous Glasses; Experimental work and preparation of materials </w:t>
            </w:r>
          </w:p>
        </w:tc>
      </w:tr>
    </w:tbl>
    <w:p w14:paraId="59CC6B25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23752A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PATENTS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864DD1" w:rsidRPr="007D607C" w14:paraId="7F29BC69" w14:textId="77777777" w:rsidTr="00043AFB">
        <w:tc>
          <w:tcPr>
            <w:tcW w:w="9634" w:type="dxa"/>
            <w:shd w:val="clear" w:color="auto" w:fill="auto"/>
          </w:tcPr>
          <w:p w14:paraId="6F6B36FF" w14:textId="24F76B1B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  <w:r w:rsidR="0009261F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        NIL</w:t>
            </w:r>
          </w:p>
        </w:tc>
      </w:tr>
    </w:tbl>
    <w:p w14:paraId="11713972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FB58169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7020"/>
        <w:gridCol w:w="1440"/>
      </w:tblGrid>
      <w:tr w:rsidR="00864DD1" w:rsidRPr="007D607C" w14:paraId="6F2E5C41" w14:textId="77777777" w:rsidTr="00043AFB">
        <w:tc>
          <w:tcPr>
            <w:tcW w:w="1170" w:type="dxa"/>
            <w:shd w:val="clear" w:color="auto" w:fill="auto"/>
          </w:tcPr>
          <w:p w14:paraId="31327F6C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7020" w:type="dxa"/>
            <w:shd w:val="clear" w:color="auto" w:fill="auto"/>
          </w:tcPr>
          <w:p w14:paraId="794F29BF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1440" w:type="dxa"/>
            <w:shd w:val="clear" w:color="auto" w:fill="auto"/>
          </w:tcPr>
          <w:p w14:paraId="6D018A95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</w:p>
        </w:tc>
      </w:tr>
      <w:tr w:rsidR="004B04FA" w:rsidRPr="00626B01" w14:paraId="56971827" w14:textId="77777777" w:rsidTr="00043AFB">
        <w:tc>
          <w:tcPr>
            <w:tcW w:w="9630" w:type="dxa"/>
            <w:gridSpan w:val="3"/>
            <w:shd w:val="clear" w:color="auto" w:fill="auto"/>
          </w:tcPr>
          <w:p w14:paraId="23282819" w14:textId="77777777" w:rsidR="004B04FA" w:rsidRPr="00626B01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626B0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it-IT"/>
              </w:rPr>
              <w:t>Presentations</w:t>
            </w:r>
          </w:p>
        </w:tc>
      </w:tr>
      <w:tr w:rsidR="004B04FA" w:rsidRPr="007C0C78" w14:paraId="391E2B70" w14:textId="77777777" w:rsidTr="00043AFB">
        <w:tc>
          <w:tcPr>
            <w:tcW w:w="1170" w:type="dxa"/>
            <w:shd w:val="clear" w:color="auto" w:fill="auto"/>
          </w:tcPr>
          <w:p w14:paraId="7D867E89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2015</w:t>
            </w:r>
          </w:p>
          <w:p w14:paraId="2BB13CF7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24-28 </w:t>
            </w:r>
            <w:r w:rsidRPr="007C0C78">
              <w:rPr>
                <w:rFonts w:ascii="Trebuchet MS" w:eastAsia="Times New Roman" w:hAnsi="Trebuchet MS"/>
                <w:sz w:val="18"/>
                <w:szCs w:val="20"/>
                <w:lang w:eastAsia="it-IT"/>
              </w:rPr>
              <w:t>Nov</w:t>
            </w:r>
          </w:p>
        </w:tc>
        <w:tc>
          <w:tcPr>
            <w:tcW w:w="7020" w:type="dxa"/>
            <w:shd w:val="clear" w:color="auto" w:fill="auto"/>
          </w:tcPr>
          <w:p w14:paraId="497C987C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val="en-IN" w:eastAsia="it-IT"/>
              </w:rPr>
              <w:t xml:space="preserve">‘Collapse of Wave Function: A Converging Point of Quantum Interpretations and Consciousness.’ International Conference on </w:t>
            </w: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“Befriending the Other”, Diamond Jubilee of </w:t>
            </w:r>
            <w:r w:rsidRPr="007C0C78">
              <w:rPr>
                <w:rFonts w:ascii="Trebuchet MS" w:hAnsi="Trebuchet MS"/>
                <w:color w:val="222222"/>
                <w:sz w:val="20"/>
                <w:szCs w:val="20"/>
                <w:shd w:val="clear" w:color="auto" w:fill="FFFFFF"/>
              </w:rPr>
              <w:t>Jnana-Deepa Vidyapeeth</w:t>
            </w: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(JDV) in Pune</w:t>
            </w:r>
          </w:p>
        </w:tc>
        <w:tc>
          <w:tcPr>
            <w:tcW w:w="1440" w:type="dxa"/>
            <w:shd w:val="clear" w:color="auto" w:fill="auto"/>
          </w:tcPr>
          <w:p w14:paraId="4BF2B532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Pune, India</w:t>
            </w:r>
          </w:p>
        </w:tc>
      </w:tr>
      <w:tr w:rsidR="004B04FA" w:rsidRPr="007C0C78" w14:paraId="2A8821EB" w14:textId="77777777" w:rsidTr="00043AFB">
        <w:tc>
          <w:tcPr>
            <w:tcW w:w="1170" w:type="dxa"/>
            <w:shd w:val="clear" w:color="auto" w:fill="auto"/>
          </w:tcPr>
          <w:p w14:paraId="55752D38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2018</w:t>
            </w:r>
          </w:p>
          <w:p w14:paraId="0B54ACC4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9-12 Jan</w:t>
            </w:r>
          </w:p>
        </w:tc>
        <w:tc>
          <w:tcPr>
            <w:tcW w:w="7020" w:type="dxa"/>
            <w:shd w:val="clear" w:color="auto" w:fill="auto"/>
          </w:tcPr>
          <w:p w14:paraId="4A749280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hAnsi="Trebuchet MS"/>
                <w:sz w:val="20"/>
                <w:szCs w:val="20"/>
              </w:rPr>
              <w:t xml:space="preserve">'Consciousness and the Boundaries of Science: A search for Harmony between Science and Religion', Christ University Golden Jubilee International Conference "Harmony: Interface of Cosmic, Ethical and Religious Orders", </w:t>
            </w:r>
          </w:p>
        </w:tc>
        <w:tc>
          <w:tcPr>
            <w:tcW w:w="1440" w:type="dxa"/>
            <w:shd w:val="clear" w:color="auto" w:fill="auto"/>
          </w:tcPr>
          <w:p w14:paraId="75251449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Bangalore</w:t>
            </w:r>
          </w:p>
        </w:tc>
      </w:tr>
      <w:tr w:rsidR="004B04FA" w:rsidRPr="007C0C78" w14:paraId="16A706C3" w14:textId="77777777" w:rsidTr="00043AFB">
        <w:tc>
          <w:tcPr>
            <w:tcW w:w="1170" w:type="dxa"/>
            <w:shd w:val="clear" w:color="auto" w:fill="auto"/>
          </w:tcPr>
          <w:p w14:paraId="4389EF57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2019</w:t>
            </w:r>
          </w:p>
          <w:p w14:paraId="1DAFB493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hAnsi="Trebuchet MS"/>
                <w:color w:val="000000"/>
                <w:sz w:val="20"/>
                <w:szCs w:val="20"/>
              </w:rPr>
              <w:t>14-16 Feb</w:t>
            </w:r>
          </w:p>
        </w:tc>
        <w:tc>
          <w:tcPr>
            <w:tcW w:w="7020" w:type="dxa"/>
            <w:shd w:val="clear" w:color="auto" w:fill="auto"/>
          </w:tcPr>
          <w:p w14:paraId="78AF2851" w14:textId="77777777" w:rsidR="004B04FA" w:rsidRPr="007C0C78" w:rsidRDefault="004B04FA" w:rsidP="008E7613">
            <w:pPr>
              <w:spacing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hAnsi="Trebuchet MS"/>
                <w:i/>
                <w:color w:val="000000"/>
                <w:sz w:val="20"/>
                <w:szCs w:val="20"/>
              </w:rPr>
              <w:t>‘</w:t>
            </w:r>
            <w:r w:rsidRPr="007C0C78">
              <w:rPr>
                <w:rFonts w:ascii="Trebuchet MS" w:hAnsi="Trebuchet MS"/>
                <w:color w:val="000000"/>
                <w:sz w:val="20"/>
                <w:szCs w:val="20"/>
              </w:rPr>
              <w:t>A Few Ontological Features of Time in Classical and Quantum Realms: A Critical Analysis to Explore the Possibilities for a Unified Theory’</w:t>
            </w:r>
            <w:r w:rsidRPr="007C0C78">
              <w:rPr>
                <w:rFonts w:ascii="Trebuchet MS" w:hAnsi="Trebuchet MS"/>
                <w:i/>
                <w:color w:val="000000"/>
                <w:sz w:val="20"/>
                <w:szCs w:val="20"/>
              </w:rPr>
              <w:t xml:space="preserve">, </w:t>
            </w:r>
            <w:r w:rsidRPr="007C0C78">
              <w:rPr>
                <w:rFonts w:ascii="Trebuchet MS" w:hAnsi="Trebuchet MS"/>
                <w:sz w:val="20"/>
                <w:szCs w:val="20"/>
              </w:rPr>
              <w:t xml:space="preserve"> International Conference on "Time and Temporality in the Asian and European Modernity",</w:t>
            </w:r>
            <w:r w:rsidRPr="007C0C78">
              <w:rPr>
                <w:rFonts w:ascii="Trebuchet MS" w:hAnsi="Trebuchet MS"/>
                <w:color w:val="000000"/>
                <w:sz w:val="20"/>
                <w:szCs w:val="20"/>
              </w:rPr>
              <w:t xml:space="preserve">  English and Foreign Language University</w:t>
            </w:r>
          </w:p>
        </w:tc>
        <w:tc>
          <w:tcPr>
            <w:tcW w:w="1440" w:type="dxa"/>
            <w:shd w:val="clear" w:color="auto" w:fill="auto"/>
          </w:tcPr>
          <w:p w14:paraId="72AA9F1D" w14:textId="77777777" w:rsidR="004B04FA" w:rsidRPr="007C0C78" w:rsidRDefault="004B04FA" w:rsidP="008E7613">
            <w:pPr>
              <w:widowControl w:val="0"/>
              <w:spacing w:before="120" w:after="0" w:line="240" w:lineRule="auto"/>
              <w:rPr>
                <w:rFonts w:ascii="Trebuchet MS" w:eastAsia="Times New Roman" w:hAnsi="Trebuchet MS"/>
                <w:sz w:val="18"/>
                <w:szCs w:val="18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18"/>
                <w:szCs w:val="18"/>
                <w:lang w:eastAsia="it-IT"/>
              </w:rPr>
              <w:t>Hyderabad, India</w:t>
            </w:r>
          </w:p>
        </w:tc>
      </w:tr>
      <w:tr w:rsidR="004B04FA" w:rsidRPr="007C0C78" w14:paraId="4485EBC1" w14:textId="77777777" w:rsidTr="00043AFB">
        <w:tc>
          <w:tcPr>
            <w:tcW w:w="9630" w:type="dxa"/>
            <w:gridSpan w:val="3"/>
            <w:shd w:val="clear" w:color="auto" w:fill="auto"/>
          </w:tcPr>
          <w:p w14:paraId="20BB179F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b/>
                <w:bCs/>
                <w:sz w:val="20"/>
                <w:szCs w:val="20"/>
                <w:lang w:eastAsia="it-IT"/>
              </w:rPr>
              <w:t xml:space="preserve">Participations </w:t>
            </w:r>
          </w:p>
        </w:tc>
      </w:tr>
      <w:tr w:rsidR="004B04FA" w:rsidRPr="007C0C78" w14:paraId="4CA46498" w14:textId="77777777" w:rsidTr="00043AFB">
        <w:tc>
          <w:tcPr>
            <w:tcW w:w="1170" w:type="dxa"/>
            <w:shd w:val="clear" w:color="auto" w:fill="auto"/>
          </w:tcPr>
          <w:p w14:paraId="60B21F68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lastRenderedPageBreak/>
              <w:t>2017</w:t>
            </w:r>
          </w:p>
          <w:p w14:paraId="2C6BBFE2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20-23 Jan</w:t>
            </w:r>
          </w:p>
        </w:tc>
        <w:tc>
          <w:tcPr>
            <w:tcW w:w="7020" w:type="dxa"/>
            <w:shd w:val="clear" w:color="auto" w:fill="auto"/>
          </w:tcPr>
          <w:p w14:paraId="3CAD188B" w14:textId="77777777" w:rsidR="004B04FA" w:rsidRPr="007C0C78" w:rsidRDefault="004B04FA" w:rsidP="008E7613">
            <w:pPr>
              <w:spacing w:after="0" w:line="240" w:lineRule="auto"/>
              <w:jc w:val="both"/>
              <w:rPr>
                <w:rFonts w:ascii="Trebuchet MS" w:hAnsi="Trebuchet MS"/>
                <w:i/>
                <w:color w:val="000000"/>
                <w:sz w:val="20"/>
                <w:szCs w:val="20"/>
              </w:rPr>
            </w:pPr>
            <w:r w:rsidRPr="007C0C78">
              <w:rPr>
                <w:rFonts w:ascii="Trebuchet MS" w:hAnsi="Trebuchet MS"/>
                <w:sz w:val="20"/>
                <w:szCs w:val="20"/>
              </w:rPr>
              <w:t>“The Discovery of Gravitational Waves and the Future of Religion &amp; Society”</w:t>
            </w:r>
            <w:r w:rsidRPr="007C0C78">
              <w:rPr>
                <w:rFonts w:ascii="Trebuchet MS" w:hAnsi="Trebuchet MS"/>
                <w:b/>
                <w:sz w:val="20"/>
                <w:szCs w:val="20"/>
              </w:rPr>
              <w:t xml:space="preserve">, </w:t>
            </w:r>
            <w:r w:rsidRPr="007C0C78">
              <w:rPr>
                <w:rFonts w:ascii="Trebuchet MS" w:hAnsi="Trebuchet MS"/>
                <w:color w:val="222222"/>
                <w:sz w:val="20"/>
                <w:szCs w:val="20"/>
                <w:shd w:val="clear" w:color="auto" w:fill="FFFFFF"/>
              </w:rPr>
              <w:t>Indian Institute of Science and Religion and JDV Centre for Science and Religion Studies</w:t>
            </w:r>
          </w:p>
        </w:tc>
        <w:tc>
          <w:tcPr>
            <w:tcW w:w="1440" w:type="dxa"/>
            <w:shd w:val="clear" w:color="auto" w:fill="auto"/>
          </w:tcPr>
          <w:p w14:paraId="5793655C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Pune</w:t>
            </w:r>
          </w:p>
        </w:tc>
      </w:tr>
      <w:tr w:rsidR="004B04FA" w:rsidRPr="007C0C78" w14:paraId="6EFE24A2" w14:textId="77777777" w:rsidTr="00043AFB">
        <w:tc>
          <w:tcPr>
            <w:tcW w:w="1170" w:type="dxa"/>
            <w:shd w:val="clear" w:color="auto" w:fill="auto"/>
          </w:tcPr>
          <w:p w14:paraId="59B403D1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2018</w:t>
            </w:r>
          </w:p>
          <w:p w14:paraId="6A0358A4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hAnsi="Trebuchet MS"/>
                <w:color w:val="222222"/>
                <w:sz w:val="20"/>
                <w:szCs w:val="20"/>
                <w:shd w:val="clear" w:color="auto" w:fill="FFFFFF"/>
              </w:rPr>
              <w:t>8-10</w:t>
            </w:r>
            <w:r w:rsidRPr="007C0C78">
              <w:rPr>
                <w:rStyle w:val="aqj"/>
                <w:rFonts w:ascii="Trebuchet MS" w:hAnsi="Trebuchet MS"/>
                <w:color w:val="222222"/>
                <w:sz w:val="20"/>
                <w:szCs w:val="20"/>
                <w:shd w:val="clear" w:color="auto" w:fill="FFFFFF"/>
              </w:rPr>
              <w:t xml:space="preserve"> Feb</w:t>
            </w:r>
          </w:p>
        </w:tc>
        <w:tc>
          <w:tcPr>
            <w:tcW w:w="7020" w:type="dxa"/>
            <w:shd w:val="clear" w:color="auto" w:fill="auto"/>
          </w:tcPr>
          <w:p w14:paraId="1D6C851D" w14:textId="77777777" w:rsidR="004B04FA" w:rsidRPr="007C0C78" w:rsidRDefault="004B04FA" w:rsidP="008E7613">
            <w:pPr>
              <w:spacing w:after="0" w:line="240" w:lineRule="auto"/>
              <w:jc w:val="both"/>
              <w:rPr>
                <w:rFonts w:ascii="Trebuchet MS" w:hAnsi="Trebuchet MS"/>
                <w:color w:val="222222"/>
                <w:sz w:val="20"/>
                <w:szCs w:val="20"/>
                <w:shd w:val="clear" w:color="auto" w:fill="FFFFFF"/>
              </w:rPr>
            </w:pPr>
            <w:r w:rsidRPr="007C0C78">
              <w:rPr>
                <w:rFonts w:ascii="Trebuchet MS" w:eastAsia="Times New Roman" w:hAnsi="Trebuchet MS"/>
                <w:bCs/>
                <w:color w:val="222222"/>
                <w:sz w:val="20"/>
                <w:szCs w:val="20"/>
              </w:rPr>
              <w:t>“</w:t>
            </w:r>
            <w:r w:rsidRPr="007C0C78">
              <w:rPr>
                <w:rFonts w:ascii="Trebuchet MS" w:hAnsi="Trebuchet MS"/>
                <w:sz w:val="20"/>
                <w:szCs w:val="20"/>
              </w:rPr>
              <w:t>Developments in the Neurological Sciences and the New Interpretation of the Spiritual Dimension of Humans</w:t>
            </w:r>
            <w:r w:rsidRPr="007C0C78">
              <w:rPr>
                <w:rFonts w:ascii="Trebuchet MS" w:eastAsia="Times New Roman" w:hAnsi="Trebuchet MS"/>
                <w:bCs/>
                <w:color w:val="222222"/>
                <w:sz w:val="20"/>
                <w:szCs w:val="20"/>
              </w:rPr>
              <w:t>.”</w:t>
            </w:r>
            <w:r w:rsidRPr="007C0C78">
              <w:rPr>
                <w:rFonts w:ascii="Trebuchet MS" w:hAnsi="Trebuchet MS"/>
                <w:sz w:val="20"/>
                <w:szCs w:val="20"/>
              </w:rPr>
              <w:t xml:space="preserve"> Mumbai, St. Xavier’s College, Mumbai and </w:t>
            </w:r>
            <w:r w:rsidRPr="007C0C78">
              <w:rPr>
                <w:rFonts w:ascii="Trebuchet MS" w:hAnsi="Trebuchet MS"/>
                <w:color w:val="222222"/>
                <w:sz w:val="20"/>
                <w:szCs w:val="20"/>
                <w:shd w:val="clear" w:color="auto" w:fill="FFFFFF"/>
              </w:rPr>
              <w:t>Indian Institute of Science and Religion</w:t>
            </w:r>
          </w:p>
        </w:tc>
        <w:tc>
          <w:tcPr>
            <w:tcW w:w="1440" w:type="dxa"/>
            <w:shd w:val="clear" w:color="auto" w:fill="auto"/>
          </w:tcPr>
          <w:p w14:paraId="673B74D6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Mumbai, India</w:t>
            </w:r>
          </w:p>
        </w:tc>
      </w:tr>
      <w:tr w:rsidR="004B04FA" w:rsidRPr="007C0C78" w14:paraId="19D38EF0" w14:textId="77777777" w:rsidTr="00043AFB">
        <w:tc>
          <w:tcPr>
            <w:tcW w:w="1170" w:type="dxa"/>
            <w:shd w:val="clear" w:color="auto" w:fill="auto"/>
          </w:tcPr>
          <w:p w14:paraId="26D05476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2019</w:t>
            </w:r>
          </w:p>
          <w:p w14:paraId="21450537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hAnsi="Trebuchet MS"/>
                <w:color w:val="222222"/>
                <w:sz w:val="18"/>
                <w:szCs w:val="20"/>
                <w:shd w:val="clear" w:color="auto" w:fill="FFFFFF"/>
              </w:rPr>
              <w:t>21-23</w:t>
            </w:r>
            <w:r w:rsidRPr="007C0C78">
              <w:rPr>
                <w:rStyle w:val="aqj"/>
                <w:rFonts w:ascii="Trebuchet MS" w:hAnsi="Trebuchet MS"/>
                <w:color w:val="222222"/>
                <w:sz w:val="18"/>
                <w:szCs w:val="20"/>
                <w:shd w:val="clear" w:color="auto" w:fill="FFFFFF"/>
              </w:rPr>
              <w:t xml:space="preserve"> Nov</w:t>
            </w:r>
          </w:p>
        </w:tc>
        <w:tc>
          <w:tcPr>
            <w:tcW w:w="7020" w:type="dxa"/>
            <w:shd w:val="clear" w:color="auto" w:fill="auto"/>
          </w:tcPr>
          <w:p w14:paraId="6FE5DA5B" w14:textId="77777777" w:rsidR="004B04FA" w:rsidRPr="007C0C78" w:rsidRDefault="004B04FA" w:rsidP="008E7613">
            <w:pPr>
              <w:pStyle w:val="NoSpacing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7C0C78">
              <w:rPr>
                <w:rFonts w:ascii="Trebuchet MS" w:eastAsia="Times New Roman" w:hAnsi="Trebuchet MS"/>
                <w:bCs/>
                <w:color w:val="222222"/>
                <w:sz w:val="20"/>
                <w:szCs w:val="20"/>
              </w:rPr>
              <w:t xml:space="preserve"> “Science and Religion,” </w:t>
            </w:r>
            <w:r w:rsidRPr="007C0C78">
              <w:rPr>
                <w:rFonts w:ascii="Trebuchet MS" w:hAnsi="Trebuchet MS"/>
                <w:sz w:val="20"/>
                <w:szCs w:val="20"/>
              </w:rPr>
              <w:t xml:space="preserve">jointly organized by Faraday Institute for Science and Religion, Cambridge University and Ecumenical Christian Centre </w:t>
            </w:r>
          </w:p>
        </w:tc>
        <w:tc>
          <w:tcPr>
            <w:tcW w:w="1440" w:type="dxa"/>
            <w:shd w:val="clear" w:color="auto" w:fill="auto"/>
          </w:tcPr>
          <w:p w14:paraId="5FF6CAEB" w14:textId="77777777" w:rsidR="004B04FA" w:rsidRPr="007C0C78" w:rsidRDefault="004B04FA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C0C78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Bangalore</w:t>
            </w:r>
          </w:p>
        </w:tc>
      </w:tr>
    </w:tbl>
    <w:p w14:paraId="4D6ED17A" w14:textId="77777777" w:rsidR="004B04FA" w:rsidRPr="007C0C78" w:rsidRDefault="004B04FA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16"/>
          <w:szCs w:val="16"/>
          <w:lang w:eastAsia="it-IT"/>
        </w:rPr>
      </w:pPr>
    </w:p>
    <w:p w14:paraId="34E12F78" w14:textId="0A3FD22D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14:paraId="5C8FB198" w14:textId="77777777" w:rsidTr="0049116C">
        <w:tc>
          <w:tcPr>
            <w:tcW w:w="9747" w:type="dxa"/>
            <w:shd w:val="clear" w:color="auto" w:fill="auto"/>
          </w:tcPr>
          <w:p w14:paraId="3DE6DBEC" w14:textId="5A32F9C2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Books</w:t>
            </w:r>
            <w:r w:rsidR="009D5FD3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:     NIL</w:t>
            </w:r>
          </w:p>
        </w:tc>
      </w:tr>
      <w:tr w:rsidR="00864DD1" w:rsidRPr="007D607C" w14:paraId="3E03C4B5" w14:textId="77777777" w:rsidTr="0049116C">
        <w:tc>
          <w:tcPr>
            <w:tcW w:w="9747" w:type="dxa"/>
            <w:shd w:val="clear" w:color="auto" w:fill="auto"/>
          </w:tcPr>
          <w:p w14:paraId="27CEA7B0" w14:textId="77777777"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Articles in reviews</w:t>
            </w:r>
          </w:p>
        </w:tc>
      </w:tr>
      <w:tr w:rsidR="009D5FD3" w:rsidRPr="006F7FB6" w14:paraId="5A7514F4" w14:textId="77777777" w:rsidTr="009D5FD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0491" w14:textId="186354F7" w:rsidR="009D5FD3" w:rsidRPr="009D5FD3" w:rsidRDefault="009D5FD3" w:rsidP="008E761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9D5FD3" w:rsidRPr="006F7FB6" w14:paraId="4EF581E1" w14:textId="77777777" w:rsidTr="009D5FD3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AC28" w14:textId="77777777" w:rsidR="009D5FD3" w:rsidRPr="00D01AE9" w:rsidRDefault="009D5FD3" w:rsidP="008E761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Mathew, G. and J. Philip. “Photoconductivity and Carrier Lifetime in In/Bi Doped Ge-Se Glasses.” Journal of Physics: Condensed Matter 11 (1999): 5283.</w:t>
            </w:r>
          </w:p>
          <w:p w14:paraId="33265A5E" w14:textId="77777777" w:rsidR="009D5FD3" w:rsidRPr="00D01AE9" w:rsidRDefault="009D5FD3" w:rsidP="008E761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Mathew, G. and J. Philip “Characteristics of Photoconductivity in As-Sb-Se Glasses.” Pramana Journal of Physics 53, 5 (1999): 891.</w:t>
            </w:r>
          </w:p>
          <w:p w14:paraId="616587D6" w14:textId="77777777" w:rsidR="009D5FD3" w:rsidRPr="00D01AE9" w:rsidRDefault="009D5FD3" w:rsidP="008E761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Mathew, G. K. N Madhusoodanan and J. Philip “Characteristics of Photo Conductivity in Amorphous Ge-Sb-Se Thin Films.” Physica Status Solidi (a) 168 (1998): 239.</w:t>
            </w:r>
          </w:p>
          <w:p w14:paraId="0F1905B8" w14:textId="77777777" w:rsidR="009D5FD3" w:rsidRPr="00D01AE9" w:rsidRDefault="009D5FD3" w:rsidP="008E761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Mathew, G. and J. Philip “Characteristics of Electrical Switching in Bulk  In -Te  Semiconducting Glasses.” Indian Journal of Pure and Applied Physics 36 (1998): 463.</w:t>
            </w:r>
          </w:p>
          <w:p w14:paraId="4DFD29AD" w14:textId="77777777" w:rsidR="009D5FD3" w:rsidRPr="00D01AE9" w:rsidRDefault="009D5FD3" w:rsidP="008E761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Mathew, G. and J. Philip “Instrumentation to Probe Photo- induced Effects in Bulk Samples.” Journal of Instrument Society of India 27 (1997): 60.</w:t>
            </w:r>
          </w:p>
          <w:p w14:paraId="0434B6C8" w14:textId="77777777" w:rsidR="009D5FD3" w:rsidRPr="00D01AE9" w:rsidRDefault="009D5FD3" w:rsidP="008E7613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Mathew, Gregory.  “A Thermodynamic Approach to the Kinetics of Environmental Pollution.” Journal of Dharma 39, 3 (2014), 285-299.</w:t>
            </w:r>
          </w:p>
          <w:p w14:paraId="7554BD77" w14:textId="74406B85" w:rsidR="009D5FD3" w:rsidRPr="009D5FD3" w:rsidRDefault="009D5FD3" w:rsidP="009D5FD3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      </w:t>
            </w: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7  Mathew, Gregory. “Will Artificial Intelligence Replace the Human Being? A Critical Analysis of the </w:t>
            </w: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    </w:t>
            </w:r>
            <w:r w:rsidRPr="00D01AE9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Views of Roger Penrose And Stephen Hawking, with Theological Relflections.” Asian Horizons 14, 3 (September 2020), 601-614.</w:t>
            </w:r>
          </w:p>
        </w:tc>
      </w:tr>
    </w:tbl>
    <w:p w14:paraId="566CA988" w14:textId="77777777" w:rsidR="00864DD1" w:rsidRPr="004B04FA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01AE9" w:rsidRPr="004B04FA" w14:paraId="11CF2DBE" w14:textId="77777777" w:rsidTr="0049116C">
        <w:tc>
          <w:tcPr>
            <w:tcW w:w="9747" w:type="dxa"/>
            <w:shd w:val="clear" w:color="auto" w:fill="auto"/>
          </w:tcPr>
          <w:p w14:paraId="0002CD1B" w14:textId="77777777" w:rsidR="00D01AE9" w:rsidRPr="004B04FA" w:rsidRDefault="00D01AE9" w:rsidP="00D01AE9">
            <w:pPr>
              <w:spacing w:after="0"/>
              <w:ind w:firstLine="7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B04FA">
              <w:rPr>
                <w:rFonts w:ascii="Trebuchet MS" w:hAnsi="Trebuchet MS"/>
                <w:sz w:val="20"/>
                <w:szCs w:val="20"/>
              </w:rPr>
              <w:t>1.</w:t>
            </w:r>
            <w:r w:rsidRPr="004B04FA">
              <w:rPr>
                <w:rFonts w:ascii="Trebuchet MS" w:hAnsi="Trebuchet MS"/>
                <w:sz w:val="20"/>
                <w:szCs w:val="20"/>
              </w:rPr>
              <w:tab/>
              <w:t>Mathew, Gregory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>. “</w:t>
            </w:r>
            <w:r w:rsidRPr="004B04FA">
              <w:rPr>
                <w:rFonts w:ascii="Trebuchet MS" w:hAnsi="Trebuchet MS"/>
                <w:sz w:val="20"/>
                <w:szCs w:val="20"/>
              </w:rPr>
              <w:t>The Computational and Non-Computational Dimensions of Human Consciousness: A Critique on Roger Penrose’s Orch-OR Theory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 xml:space="preserve">” </w:t>
            </w:r>
            <w:r w:rsidRPr="004B04FA">
              <w:rPr>
                <w:rFonts w:ascii="Trebuchet MS" w:hAnsi="Trebuchet MS"/>
                <w:sz w:val="20"/>
                <w:szCs w:val="20"/>
              </w:rPr>
              <w:t xml:space="preserve"> in  </w:t>
            </w:r>
            <w:r w:rsidRPr="004B04FA">
              <w:rPr>
                <w:rFonts w:ascii="Trebuchet MS" w:hAnsi="Trebuchet MS"/>
                <w:i/>
                <w:iCs/>
                <w:sz w:val="20"/>
                <w:szCs w:val="20"/>
              </w:rPr>
              <w:t>Philosophizing Science: Promises, Perils and Possibilities</w:t>
            </w:r>
            <w:r w:rsidRPr="004B04FA">
              <w:rPr>
                <w:rFonts w:ascii="Trebuchet MS" w:hAnsi="Trebuchet MS"/>
                <w:iCs/>
                <w:sz w:val="20"/>
                <w:szCs w:val="20"/>
              </w:rPr>
              <w:t>,</w:t>
            </w:r>
            <w:r w:rsidRPr="004B04FA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04FA">
              <w:rPr>
                <w:rFonts w:ascii="Trebuchet MS" w:hAnsi="Trebuchet MS"/>
                <w:iCs/>
                <w:sz w:val="20"/>
                <w:szCs w:val="20"/>
              </w:rPr>
              <w:t xml:space="preserve"> </w:t>
            </w:r>
            <w:r w:rsidRPr="004B04FA">
              <w:rPr>
                <w:rFonts w:ascii="Trebuchet MS" w:hAnsi="Trebuchet MS"/>
                <w:sz w:val="20"/>
                <w:szCs w:val="20"/>
              </w:rPr>
              <w:t>ed. Joy A.P. Association of Christian Philosophers of India (ACPI)- Annual Series, 2020, 220-232.</w:t>
            </w:r>
          </w:p>
          <w:p w14:paraId="068326AE" w14:textId="77777777" w:rsidR="00D01AE9" w:rsidRPr="004B04FA" w:rsidRDefault="00D01AE9" w:rsidP="00D01AE9">
            <w:pPr>
              <w:spacing w:after="0"/>
              <w:ind w:firstLine="7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B04FA">
              <w:rPr>
                <w:rFonts w:ascii="Trebuchet MS" w:hAnsi="Trebuchet MS"/>
                <w:sz w:val="20"/>
                <w:szCs w:val="20"/>
              </w:rPr>
              <w:t xml:space="preserve">2.  </w:t>
            </w:r>
            <w:r w:rsidRPr="004B04FA">
              <w:rPr>
                <w:rFonts w:ascii="Trebuchet MS" w:hAnsi="Trebuchet MS"/>
                <w:sz w:val="20"/>
                <w:szCs w:val="20"/>
              </w:rPr>
              <w:tab/>
              <w:t>Mathew, Gregory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>.</w:t>
            </w:r>
            <w:r w:rsidRPr="004B04FA">
              <w:rPr>
                <w:rFonts w:ascii="Trebuchet MS" w:hAnsi="Trebuchet MS"/>
                <w:sz w:val="20"/>
                <w:szCs w:val="20"/>
              </w:rPr>
              <w:t xml:space="preserve">“The Chipko Movement and its Aftermath: A Few Reflections Based on Environmental Philosophy,” in  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 xml:space="preserve">Philosophies of Transformative Practice: Social Movements in India, </w:t>
            </w:r>
            <w:r w:rsidRPr="004B04FA">
              <w:rPr>
                <w:rFonts w:ascii="Trebuchet MS" w:hAnsi="Trebuchet MS"/>
                <w:sz w:val="20"/>
                <w:szCs w:val="20"/>
              </w:rPr>
              <w:t>ed. Jose Malieckal. Association of Christian Philosophers of India (ACPI)- Annual Series, 2019, 187-198.</w:t>
            </w:r>
          </w:p>
          <w:p w14:paraId="706F9895" w14:textId="77777777" w:rsidR="00D01AE9" w:rsidRPr="004B04FA" w:rsidRDefault="00D01AE9" w:rsidP="00D01AE9">
            <w:pPr>
              <w:spacing w:after="0"/>
              <w:ind w:firstLine="7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B04FA">
              <w:rPr>
                <w:rFonts w:ascii="Trebuchet MS" w:hAnsi="Trebuchet MS"/>
                <w:sz w:val="20"/>
                <w:szCs w:val="20"/>
              </w:rPr>
              <w:t xml:space="preserve">3.  </w:t>
            </w:r>
            <w:r w:rsidRPr="004B04FA">
              <w:rPr>
                <w:rFonts w:ascii="Trebuchet MS" w:hAnsi="Trebuchet MS"/>
                <w:sz w:val="20"/>
                <w:szCs w:val="20"/>
              </w:rPr>
              <w:tab/>
              <w:t>Mathew, Gregory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 xml:space="preserve">. </w:t>
            </w:r>
            <w:r w:rsidRPr="004B04FA">
              <w:rPr>
                <w:rFonts w:ascii="Trebuchet MS" w:hAnsi="Trebuchet MS"/>
                <w:sz w:val="20"/>
                <w:szCs w:val="20"/>
              </w:rPr>
              <w:t xml:space="preserve"> “Cârvâka as an Indian Philosophical System with Scientific Outlook: A Critical Analysis Focusing on Cârvâka’s Stance on Consciousness,” in  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>Indian Hermeneutics of Suspicion</w:t>
            </w:r>
            <w:r w:rsidRPr="004B04FA">
              <w:rPr>
                <w:rFonts w:ascii="Trebuchet MS" w:hAnsi="Trebuchet MS"/>
                <w:sz w:val="20"/>
                <w:szCs w:val="20"/>
              </w:rPr>
              <w:t xml:space="preserve"> ed. Francis Arackal.  Association of Christian Philosophers of India (ACPI) Annual Series, 2018, 85-96.</w:t>
            </w:r>
          </w:p>
          <w:p w14:paraId="043D7CB9" w14:textId="77777777" w:rsidR="00D01AE9" w:rsidRPr="004B04FA" w:rsidRDefault="00D01AE9" w:rsidP="00D01AE9">
            <w:pPr>
              <w:spacing w:after="0"/>
              <w:ind w:firstLine="7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B04FA">
              <w:rPr>
                <w:rFonts w:ascii="Trebuchet MS" w:hAnsi="Trebuchet MS"/>
                <w:sz w:val="20"/>
                <w:szCs w:val="20"/>
              </w:rPr>
              <w:t>4.</w:t>
            </w:r>
            <w:r w:rsidRPr="004B04FA">
              <w:rPr>
                <w:rFonts w:ascii="Trebuchet MS" w:hAnsi="Trebuchet MS"/>
                <w:sz w:val="20"/>
                <w:szCs w:val="20"/>
              </w:rPr>
              <w:tab/>
              <w:t xml:space="preserve"> Mathew, Gregory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 xml:space="preserve">. </w:t>
            </w:r>
            <w:r w:rsidRPr="004B04FA">
              <w:rPr>
                <w:rFonts w:ascii="Trebuchet MS" w:hAnsi="Trebuchet MS"/>
                <w:sz w:val="20"/>
                <w:szCs w:val="20"/>
              </w:rPr>
              <w:t xml:space="preserve">“The Nation as an Evolution of Self-Consciousness: An Analysis Based on Hegelian Philosophy,” in 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>Becoming a Nation: Processes and Prospects,</w:t>
            </w:r>
            <w:r w:rsidRPr="004B04FA">
              <w:rPr>
                <w:rFonts w:ascii="Trebuchet MS" w:hAnsi="Trebuchet MS"/>
                <w:sz w:val="20"/>
                <w:szCs w:val="20"/>
              </w:rPr>
              <w:t xml:space="preserve"> ed.  Dolreich Pereira. Association of Christian Philosophers of India (ACPI) Annual series, 2017, 57-66.</w:t>
            </w:r>
          </w:p>
          <w:p w14:paraId="45E671A4" w14:textId="77777777" w:rsidR="00D01AE9" w:rsidRPr="004B04FA" w:rsidRDefault="00D01AE9" w:rsidP="00D01AE9">
            <w:pPr>
              <w:spacing w:after="0"/>
              <w:ind w:firstLine="720"/>
              <w:jc w:val="both"/>
              <w:rPr>
                <w:rFonts w:ascii="Trebuchet MS" w:hAnsi="Trebuchet MS"/>
                <w:sz w:val="20"/>
                <w:szCs w:val="20"/>
              </w:rPr>
            </w:pPr>
            <w:r w:rsidRPr="004B04FA">
              <w:rPr>
                <w:rFonts w:ascii="Trebuchet MS" w:hAnsi="Trebuchet MS"/>
                <w:sz w:val="20"/>
                <w:szCs w:val="20"/>
              </w:rPr>
              <w:t xml:space="preserve">5. </w:t>
            </w:r>
            <w:r w:rsidRPr="004B04FA">
              <w:rPr>
                <w:rFonts w:ascii="Trebuchet MS" w:hAnsi="Trebuchet MS"/>
                <w:sz w:val="20"/>
                <w:szCs w:val="20"/>
              </w:rPr>
              <w:tab/>
              <w:t>Mathew, Gregory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 xml:space="preserve">. </w:t>
            </w:r>
            <w:r w:rsidRPr="004B04FA">
              <w:rPr>
                <w:rFonts w:ascii="Trebuchet MS" w:hAnsi="Trebuchet MS"/>
                <w:sz w:val="20"/>
                <w:szCs w:val="20"/>
              </w:rPr>
              <w:t xml:space="preserve"> “Body and Consciousness: From Somatic Correlates to Causes,” in </w:t>
            </w:r>
            <w:r w:rsidRPr="004B04FA">
              <w:rPr>
                <w:rFonts w:ascii="Trebuchet MS" w:hAnsi="Trebuchet MS"/>
                <w:i/>
                <w:sz w:val="20"/>
                <w:szCs w:val="20"/>
              </w:rPr>
              <w:t xml:space="preserve">Philosophizing the Body: Physical, Social, Psychosomatic and Spiritual Dimensions, </w:t>
            </w:r>
            <w:r w:rsidRPr="004B04FA">
              <w:rPr>
                <w:rFonts w:ascii="Trebuchet MS" w:hAnsi="Trebuchet MS"/>
                <w:sz w:val="20"/>
                <w:szCs w:val="20"/>
              </w:rPr>
              <w:t>ed. Nishant A Irudayadason. Association of Christian Philosophers of India (ACPI) Annual series, 2016, 65-73.</w:t>
            </w:r>
          </w:p>
          <w:p w14:paraId="21B0AC50" w14:textId="0B3F4F3E" w:rsidR="00D01AE9" w:rsidRPr="004B04FA" w:rsidRDefault="00D01AE9" w:rsidP="00D01AE9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14:paraId="619F6C81" w14:textId="6CCA9261" w:rsidR="004B04FA" w:rsidRDefault="004B04FA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25E8FB2" w14:textId="3A122CE0" w:rsidR="006460B6" w:rsidRDefault="006460B6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>
        <w:rPr>
          <w:rFonts w:ascii="Trebuchet MS" w:eastAsia="Times New Roman" w:hAnsi="Trebuchet MS"/>
          <w:sz w:val="20"/>
          <w:szCs w:val="20"/>
          <w:lang w:eastAsia="it-IT"/>
        </w:rPr>
        <w:lastRenderedPageBreak/>
        <w:t>OTHER RELEVANT INFORMATION</w:t>
      </w:r>
    </w:p>
    <w:p w14:paraId="1DAD6AE8" w14:textId="6748D31F" w:rsidR="006460B6" w:rsidRDefault="006460B6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>
        <w:rPr>
          <w:rFonts w:ascii="Trebuchet MS" w:eastAsia="Times New Roman" w:hAnsi="Trebuchet MS"/>
          <w:sz w:val="20"/>
          <w:szCs w:val="20"/>
          <w:lang w:eastAsia="it-IT"/>
        </w:rPr>
        <w:t xml:space="preserve"> Completed asn Online Coursera Programme from Rutgers Universaity: Analysing the Universe, in 2021 </w:t>
      </w:r>
    </w:p>
    <w:p w14:paraId="4EB71EAD" w14:textId="03050012" w:rsidR="006460B6" w:rsidRDefault="006460B6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E6EACF6" w14:textId="08633972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14:paraId="16EE0A00" w14:textId="77777777" w:rsidR="00864DD1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The present curriculum does not contain confidential and legal information according to art. 4, paragraph 1, points d) and e) of </w:t>
      </w:r>
      <w:proofErr w:type="spellStart"/>
      <w:proofErr w:type="gramStart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D.Lgs</w:t>
      </w:r>
      <w:proofErr w:type="spellEnd"/>
      <w:proofErr w:type="gramEnd"/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. 30.06.2003 n. 196.</w:t>
      </w:r>
    </w:p>
    <w:p w14:paraId="4502510E" w14:textId="77777777" w:rsidR="006242EF" w:rsidRDefault="006242EF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Please note that CV WILL BE PUBLISHED on the University website and </w:t>
      </w:r>
      <w:proofErr w:type="gramStart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It</w:t>
      </w:r>
      <w:proofErr w:type="gramEnd"/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 is recommended that 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 should not be included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. This template is realized to satisfy the need of publication without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 xml:space="preserve">personal 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 xml:space="preserve">and sensitive </w:t>
      </w:r>
      <w:r w:rsidRPr="006242EF">
        <w:rPr>
          <w:rFonts w:ascii="Trebuchet MS" w:eastAsia="Times New Roman" w:hAnsi="Trebuchet MS"/>
          <w:sz w:val="20"/>
          <w:szCs w:val="20"/>
          <w:lang w:val="en-GB" w:eastAsia="it-IT"/>
        </w:rPr>
        <w:t>data</w:t>
      </w:r>
      <w:r>
        <w:rPr>
          <w:rFonts w:ascii="Trebuchet MS" w:eastAsia="Times New Roman" w:hAnsi="Trebuchet MS"/>
          <w:sz w:val="20"/>
          <w:szCs w:val="20"/>
          <w:lang w:val="en-GB" w:eastAsia="it-IT"/>
        </w:rPr>
        <w:t>.</w:t>
      </w:r>
    </w:p>
    <w:p w14:paraId="04EC62A0" w14:textId="77777777" w:rsidR="006242EF" w:rsidRPr="006242EF" w:rsidRDefault="006242EF" w:rsidP="006242EF">
      <w:pPr>
        <w:widowControl w:val="0"/>
        <w:spacing w:before="240" w:after="24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>
        <w:rPr>
          <w:rFonts w:ascii="Trebuchet MS" w:eastAsia="Times New Roman" w:hAnsi="Trebuchet MS"/>
          <w:sz w:val="20"/>
          <w:szCs w:val="20"/>
          <w:lang w:eastAsia="it-IT"/>
        </w:rPr>
        <w:t>Please DO NOT SIGN this form</w:t>
      </w:r>
      <w:r w:rsidRPr="006242EF">
        <w:rPr>
          <w:rFonts w:ascii="Trebuchet MS" w:eastAsia="Times New Roman" w:hAnsi="Trebuchet MS"/>
          <w:sz w:val="20"/>
          <w:szCs w:val="20"/>
          <w:lang w:eastAsia="it-IT"/>
        </w:rPr>
        <w:t>.</w:t>
      </w:r>
    </w:p>
    <w:p w14:paraId="7B90541C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14:paraId="6AF7BB04" w14:textId="1724E4C2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 xml:space="preserve">Place and date: </w:t>
      </w:r>
      <w:r w:rsidR="000B5ED8">
        <w:rPr>
          <w:rFonts w:ascii="Trebuchet MS" w:eastAsia="Times New Roman" w:hAnsi="Trebuchet MS"/>
          <w:sz w:val="20"/>
          <w:szCs w:val="20"/>
          <w:lang w:val="en-US" w:eastAsia="it-IT"/>
        </w:rPr>
        <w:t>Bangalore, 07-07-2022</w:t>
      </w:r>
    </w:p>
    <w:p w14:paraId="3CCE8A9B" w14:textId="77777777"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14:paraId="5AA8236A" w14:textId="77777777"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F6381CE" w14:textId="77777777" w:rsidR="00864DD1" w:rsidRPr="00F4676E" w:rsidRDefault="00864DD1" w:rsidP="00864DD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2777B60C" w14:textId="77777777" w:rsidR="00864DD1" w:rsidRDefault="00864DD1" w:rsidP="00864DD1"/>
    <w:p w14:paraId="368FA7BA" w14:textId="77777777" w:rsidR="00864DD1" w:rsidRDefault="00864DD1" w:rsidP="00864DD1"/>
    <w:p w14:paraId="40225B58" w14:textId="77777777"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14:paraId="01171178" w14:textId="77777777" w:rsidR="00864DD1" w:rsidRDefault="00864DD1" w:rsidP="00864DD1"/>
    <w:p w14:paraId="6D05DB8B" w14:textId="77777777" w:rsidR="00864DD1" w:rsidRPr="00F6660E" w:rsidRDefault="00864DD1" w:rsidP="00864DD1">
      <w:pPr>
        <w:ind w:firstLine="708"/>
        <w:rPr>
          <w:rFonts w:ascii="Trebuchet MS" w:hAnsi="Trebuchet MS"/>
        </w:rPr>
      </w:pPr>
    </w:p>
    <w:p w14:paraId="14C4511F" w14:textId="77777777" w:rsidR="00EE6689" w:rsidRDefault="00EE6689"/>
    <w:sectPr w:rsidR="00EE6689" w:rsidSect="00F350FB">
      <w:headerReference w:type="default" r:id="rId7"/>
      <w:footerReference w:type="default" r:id="rId8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4B1D" w14:textId="77777777" w:rsidR="002B3049" w:rsidRDefault="002B3049">
      <w:pPr>
        <w:spacing w:after="0" w:line="240" w:lineRule="auto"/>
      </w:pPr>
      <w:r>
        <w:separator/>
      </w:r>
    </w:p>
  </w:endnote>
  <w:endnote w:type="continuationSeparator" w:id="0">
    <w:p w14:paraId="7BB16B19" w14:textId="77777777" w:rsidR="002B3049" w:rsidRDefault="002B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BC0D" w14:textId="77777777" w:rsidR="00C00145" w:rsidRDefault="00864D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866C9">
      <w:rPr>
        <w:noProof/>
      </w:rPr>
      <w:t>3</w:t>
    </w:r>
    <w:r>
      <w:fldChar w:fldCharType="end"/>
    </w:r>
  </w:p>
  <w:p w14:paraId="6C2429A5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– </w:t>
    </w:r>
    <w:r w:rsidRPr="002050E1">
      <w:rPr>
        <w:color w:val="3D3D3D"/>
        <w:sz w:val="17"/>
        <w:szCs w:val="17"/>
      </w:rPr>
      <w:t>Direzione Trattamenti Economici e Lavoro Autonomo</w:t>
    </w:r>
  </w:p>
  <w:p w14:paraId="425E8080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Ufficio </w:t>
    </w:r>
    <w:r w:rsidRPr="00C170AD">
      <w:rPr>
        <w:color w:val="3D3D3D"/>
        <w:sz w:val="17"/>
        <w:szCs w:val="17"/>
      </w:rPr>
      <w:t>Contratti di formazione e Ricerca</w:t>
    </w:r>
  </w:p>
  <w:p w14:paraId="3E747528" w14:textId="77777777" w:rsidR="006242EF" w:rsidRDefault="006242EF" w:rsidP="006242EF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14:paraId="14BF6463" w14:textId="77777777" w:rsidR="006242EF" w:rsidRPr="0074056E" w:rsidRDefault="00F62A9B" w:rsidP="006242EF">
    <w:pPr>
      <w:spacing w:line="240" w:lineRule="auto"/>
      <w:contextualSpacing/>
      <w:rPr>
        <w:color w:val="404040"/>
        <w:sz w:val="17"/>
      </w:rPr>
    </w:pPr>
    <w:hyperlink r:id="rId1" w:history="1">
      <w:r w:rsidR="006242EF" w:rsidRPr="00F771DD">
        <w:rPr>
          <w:rStyle w:val="Hyperlink"/>
          <w:sz w:val="17"/>
          <w:szCs w:val="17"/>
        </w:rPr>
        <w:t>assegni.ricerca@unimi.it</w:t>
      </w:r>
    </w:hyperlink>
    <w:r w:rsidR="006242EF">
      <w:rPr>
        <w:color w:val="3D3D3D"/>
        <w:sz w:val="17"/>
        <w:szCs w:val="17"/>
      </w:rPr>
      <w:t xml:space="preserve"> DTELA_M_CVAssegni_rev</w:t>
    </w:r>
    <w:r w:rsidR="006866C9">
      <w:rPr>
        <w:color w:val="3D3D3D"/>
        <w:sz w:val="17"/>
        <w:szCs w:val="17"/>
      </w:rPr>
      <w:t>ENG</w:t>
    </w:r>
    <w:r w:rsidR="006242EF">
      <w:rPr>
        <w:color w:val="3D3D3D"/>
        <w:sz w:val="17"/>
        <w:szCs w:val="17"/>
      </w:rPr>
      <w:t xml:space="preserve">. 00 del </w:t>
    </w:r>
    <w:r w:rsidR="00D1465F">
      <w:rPr>
        <w:color w:val="3D3D3D"/>
        <w:sz w:val="17"/>
        <w:szCs w:val="17"/>
      </w:rPr>
      <w:t>02/09</w:t>
    </w:r>
    <w:r w:rsidR="006242EF">
      <w:rPr>
        <w:color w:val="3D3D3D"/>
        <w:sz w:val="17"/>
        <w:szCs w:val="17"/>
      </w:rPr>
      <w:t>/2021</w:t>
    </w:r>
  </w:p>
  <w:p w14:paraId="0D7AF02D" w14:textId="77777777" w:rsidR="00C00145" w:rsidRPr="0074056E" w:rsidRDefault="00F62A9B" w:rsidP="006242EF">
    <w:pPr>
      <w:spacing w:line="240" w:lineRule="auto"/>
      <w:contextualSpacing/>
      <w:rPr>
        <w:color w:val="40404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C763" w14:textId="77777777" w:rsidR="002B3049" w:rsidRDefault="002B3049">
      <w:pPr>
        <w:spacing w:after="0" w:line="240" w:lineRule="auto"/>
      </w:pPr>
      <w:r>
        <w:separator/>
      </w:r>
    </w:p>
  </w:footnote>
  <w:footnote w:type="continuationSeparator" w:id="0">
    <w:p w14:paraId="4F2470DD" w14:textId="77777777" w:rsidR="002B3049" w:rsidRDefault="002B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57FD" w14:textId="77777777" w:rsidR="00C00145" w:rsidRDefault="00864DD1">
    <w:pPr>
      <w:pStyle w:val="Header"/>
      <w:rPr>
        <w:noProof/>
      </w:rPr>
    </w:pPr>
    <w:r w:rsidRPr="00586FD1">
      <w:rPr>
        <w:noProof/>
      </w:rPr>
      <w:drawing>
        <wp:inline distT="0" distB="0" distL="0" distR="0" wp14:anchorId="1F3D2980" wp14:editId="086DE134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76C2A" w14:textId="77777777" w:rsidR="00F350FB" w:rsidRDefault="00F62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45F3"/>
    <w:multiLevelType w:val="hybridMultilevel"/>
    <w:tmpl w:val="9BC69C2A"/>
    <w:lvl w:ilvl="0" w:tplc="ECE828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46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DD1"/>
    <w:rsid w:val="00043AFB"/>
    <w:rsid w:val="0009261F"/>
    <w:rsid w:val="000B5ED8"/>
    <w:rsid w:val="000E11FF"/>
    <w:rsid w:val="00100523"/>
    <w:rsid w:val="0011341E"/>
    <w:rsid w:val="002B3049"/>
    <w:rsid w:val="003530CA"/>
    <w:rsid w:val="00495B22"/>
    <w:rsid w:val="004B04FA"/>
    <w:rsid w:val="006242EF"/>
    <w:rsid w:val="006460B6"/>
    <w:rsid w:val="006866C9"/>
    <w:rsid w:val="007C0C78"/>
    <w:rsid w:val="00864DD1"/>
    <w:rsid w:val="009025C9"/>
    <w:rsid w:val="00970965"/>
    <w:rsid w:val="009D5FD3"/>
    <w:rsid w:val="00D01AE9"/>
    <w:rsid w:val="00D1465F"/>
    <w:rsid w:val="00EE6689"/>
    <w:rsid w:val="00F6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1EE6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D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character" w:styleId="Hyperlink">
    <w:name w:val="Hyperlink"/>
    <w:basedOn w:val="DefaultParagraphFont"/>
    <w:uiPriority w:val="99"/>
    <w:unhideWhenUsed/>
    <w:rsid w:val="006242EF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4B04FA"/>
  </w:style>
  <w:style w:type="paragraph" w:styleId="NoSpacing">
    <w:name w:val="No Spacing"/>
    <w:uiPriority w:val="1"/>
    <w:qFormat/>
    <w:rsid w:val="004B04FA"/>
    <w:pPr>
      <w:spacing w:after="0" w:line="240" w:lineRule="auto"/>
    </w:pPr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egn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gm6272@outlook.com</cp:lastModifiedBy>
  <cp:revision>2</cp:revision>
  <dcterms:created xsi:type="dcterms:W3CDTF">2022-07-07T19:00:00Z</dcterms:created>
  <dcterms:modified xsi:type="dcterms:W3CDTF">2022-07-07T19:00:00Z</dcterms:modified>
</cp:coreProperties>
</file>