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:rsidTr="000669DA">
        <w:trPr>
          <w:trHeight w:val="741"/>
        </w:trPr>
        <w:tc>
          <w:tcPr>
            <w:tcW w:w="9930" w:type="dxa"/>
            <w:hideMark/>
          </w:tcPr>
          <w:p w:rsidR="000669DA" w:rsidRDefault="000669DA" w:rsidP="00B75E7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  <w:r w:rsidR="00774D55">
              <w:rPr>
                <w:b/>
                <w:sz w:val="20"/>
              </w:rPr>
              <w:t>5455</w:t>
            </w:r>
          </w:p>
        </w:tc>
      </w:tr>
      <w:tr w:rsidR="000669DA" w:rsidTr="000669DA">
        <w:trPr>
          <w:trHeight w:val="988"/>
        </w:trPr>
        <w:tc>
          <w:tcPr>
            <w:tcW w:w="9930" w:type="dxa"/>
            <w:hideMark/>
          </w:tcPr>
          <w:p w:rsidR="000669DA" w:rsidRDefault="000669DA" w:rsidP="00B75E74">
            <w:pPr>
              <w:spacing w:line="240" w:lineRule="auto"/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 xml:space="preserve">Dipartimento di </w:t>
            </w:r>
            <w:r>
              <w:t>_____________</w:t>
            </w:r>
            <w:r w:rsidR="007600AD">
              <w:t>MATEMATICA</w:t>
            </w:r>
            <w:r>
              <w:t>_____________</w:t>
            </w:r>
          </w:p>
          <w:p w:rsidR="000669DA" w:rsidRDefault="000669DA" w:rsidP="00B75E74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Responsabile scientifico: _____</w:t>
            </w:r>
            <w:r w:rsidR="0092113C">
              <w:rPr>
                <w:szCs w:val="22"/>
              </w:rPr>
              <w:t>Alice Garbagnati</w:t>
            </w:r>
            <w:bookmarkStart w:id="0" w:name="_GoBack"/>
            <w:bookmarkEnd w:id="0"/>
            <w:r w:rsidR="00DB586F">
              <w:rPr>
                <w:szCs w:val="22"/>
              </w:rPr>
              <w:t>______</w:t>
            </w:r>
          </w:p>
        </w:tc>
      </w:tr>
    </w:tbl>
    <w:p w:rsidR="000669DA" w:rsidRPr="000F799E" w:rsidRDefault="000669DA" w:rsidP="000F799E">
      <w:pPr>
        <w:pStyle w:val="Titre1"/>
        <w:spacing w:before="120" w:after="120"/>
      </w:pPr>
      <w:r w:rsidRPr="000F799E">
        <w:t>CURRICULUM VITAE</w:t>
      </w:r>
    </w:p>
    <w:p w:rsidR="000669DA" w:rsidRDefault="000669DA" w:rsidP="000F799E">
      <w:pPr>
        <w:pStyle w:val="Titre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Denisi</w:t>
            </w:r>
          </w:p>
        </w:tc>
      </w:tr>
      <w:tr w:rsidR="000669DA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before="240"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Francesco Antonio</w:t>
            </w:r>
          </w:p>
        </w:tc>
      </w:tr>
    </w:tbl>
    <w:p w:rsidR="000669DA" w:rsidRDefault="000669DA" w:rsidP="000F799E">
      <w:pPr>
        <w:pStyle w:val="Titre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:rsidRPr="0092113C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Dottorando al 3° anno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Pr="005B4413" w:rsidRDefault="005B4413" w:rsidP="00B75E74">
            <w:pPr>
              <w:spacing w:after="0" w:line="240" w:lineRule="auto"/>
              <w:jc w:val="both"/>
              <w:rPr>
                <w:sz w:val="20"/>
                <w:lang w:val="fr-FR"/>
              </w:rPr>
            </w:pPr>
            <w:r w:rsidRPr="005B4413">
              <w:rPr>
                <w:sz w:val="20"/>
                <w:lang w:val="fr-FR"/>
              </w:rPr>
              <w:t xml:space="preserve">Institut Elie Cartan de Lorraine, </w:t>
            </w:r>
            <w:r w:rsidR="007600AD" w:rsidRPr="005B4413">
              <w:rPr>
                <w:sz w:val="20"/>
                <w:lang w:val="fr-FR"/>
              </w:rPr>
              <w:t>Université de Lorraine</w:t>
            </w:r>
          </w:p>
        </w:tc>
      </w:tr>
    </w:tbl>
    <w:p w:rsidR="000669DA" w:rsidRDefault="000669DA" w:rsidP="000F799E">
      <w:pPr>
        <w:pStyle w:val="Titre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977"/>
        <w:gridCol w:w="1843"/>
        <w:gridCol w:w="2126"/>
        <w:gridCol w:w="2866"/>
      </w:tblGrid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 conseguimento titolo</w:t>
            </w: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Università degli studi di Milano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A92BB4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A92BB4">
            <w:pPr>
              <w:spacing w:after="0" w:line="240" w:lineRule="auto"/>
              <w:ind w:right="33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A92BB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  <w:r w:rsidR="003E6E44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re2"/>
      </w:pPr>
      <w: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B75E74" w:rsidRDefault="00B75E74" w:rsidP="000669DA">
      <w:pPr>
        <w:spacing w:after="0" w:line="240" w:lineRule="auto"/>
        <w:jc w:val="both"/>
        <w:rPr>
          <w:sz w:val="20"/>
        </w:rPr>
      </w:pPr>
    </w:p>
    <w:p w:rsidR="00B75E74" w:rsidRDefault="00B75E74">
      <w:pPr>
        <w:widowControl/>
        <w:spacing w:before="0" w:after="160" w:line="259" w:lineRule="auto"/>
        <w:rPr>
          <w:sz w:val="20"/>
        </w:rPr>
      </w:pPr>
      <w:r>
        <w:rPr>
          <w:sz w:val="20"/>
        </w:rPr>
        <w:br w:type="page"/>
      </w:r>
    </w:p>
    <w:p w:rsidR="000669DA" w:rsidRDefault="000669DA" w:rsidP="000F799E">
      <w:pPr>
        <w:pStyle w:val="Titre2"/>
      </w:pPr>
      <w:r>
        <w:lastRenderedPageBreak/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52"/>
        <w:gridCol w:w="2835"/>
      </w:tblGrid>
      <w:tr w:rsidR="000669DA" w:rsidTr="00B75E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7600AD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</w:t>
            </w:r>
            <w:r w:rsidR="000669DA" w:rsidRPr="000F799E">
              <w:rPr>
                <w:b/>
                <w:sz w:val="20"/>
              </w:rPr>
              <w:t>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669DA" w:rsidTr="000F799E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  <w:p w:rsidR="007600AD" w:rsidRDefault="007600AD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Francese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  <w:p w:rsidR="007600AD" w:rsidRDefault="007600AD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</w:tc>
      </w:tr>
    </w:tbl>
    <w:p w:rsidR="000669DA" w:rsidRDefault="000669DA" w:rsidP="000F799E">
      <w:pPr>
        <w:pStyle w:val="Titre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re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49" w:rsidRDefault="004D5E49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0669DA" w:rsidRPr="000F799E">
              <w:rPr>
                <w:b/>
                <w:sz w:val="20"/>
              </w:rPr>
              <w:t>escrizione dell’attività</w:t>
            </w:r>
            <w:r w:rsidR="00774D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80450" w:rsidRDefault="00774D55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Durante i primi due anni di dottorato mi sono occupato di questioni di positività </w:t>
            </w:r>
            <w:r w:rsidR="00680450">
              <w:rPr>
                <w:b/>
                <w:sz w:val="20"/>
              </w:rPr>
              <w:t xml:space="preserve">di fibrati in rette </w:t>
            </w:r>
            <w:r>
              <w:rPr>
                <w:b/>
                <w:sz w:val="20"/>
              </w:rPr>
              <w:t xml:space="preserve">su varietà </w:t>
            </w:r>
            <w:r w:rsidR="00680450">
              <w:rPr>
                <w:b/>
                <w:sz w:val="20"/>
              </w:rPr>
              <w:t>hyper-Kähler (HK brevemente) proiettive.</w:t>
            </w:r>
            <w:r>
              <w:rPr>
                <w:b/>
                <w:sz w:val="20"/>
              </w:rPr>
              <w:t xml:space="preserve"> </w:t>
            </w:r>
          </w:p>
          <w:p w:rsidR="000669DA" w:rsidRDefault="00680450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 un primo progetto, ho studiato come la decomposizione divisoriale di Zariski varia nel cono big di una varietà HK e la natura della funzione volume. In particolare</w:t>
            </w:r>
            <w:r w:rsidR="008C3C09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ho dimostrato che il cono big si scompone in dei sottoconi (chiamati camere di Boucksom-Zariski), in ciascuno dei quali il supporto della parte negativa della decomposizione divisoriale di Zariski è costante. La funzione volume ristretta a ciascuna camera di Boucksom-Zariski risulta essere polinomiale. Di conseguenza, la funzione volume per una varietà HK proiet</w:t>
            </w:r>
            <w:r w:rsidR="00F64655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iva è localmente polinomiale.</w:t>
            </w:r>
          </w:p>
          <w:p w:rsidR="00680450" w:rsidRDefault="00680450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 un secondo progetto, ho studiato il cono pseudo-effettivo di una varietà HK. In particolare, ho dimostrato che per una varietà HK proiettiva</w:t>
            </w:r>
            <w:r w:rsidR="009A1EB6">
              <w:rPr>
                <w:b/>
                <w:sz w:val="20"/>
              </w:rPr>
              <w:t xml:space="preserve"> con numero di Picard </w:t>
            </w:r>
            <w:r w:rsidR="00F64655">
              <w:rPr>
                <w:b/>
                <w:sz w:val="20"/>
              </w:rPr>
              <w:t>maggiore o uguale a 3</w:t>
            </w:r>
            <w:r w:rsidR="009A1EB6">
              <w:rPr>
                <w:b/>
                <w:sz w:val="20"/>
              </w:rPr>
              <w:t xml:space="preserve"> e</w:t>
            </w:r>
            <w:r>
              <w:rPr>
                <w:b/>
                <w:sz w:val="20"/>
              </w:rPr>
              <w:t xml:space="preserve"> appartenente ad una delle classi di deformazioni note, il cono pseudo</w:t>
            </w:r>
            <w:r w:rsidR="009A1EB6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effettivo o è completamente circolare, oppure non  ha parti circolari. Questo generalizza un ben noto risultato di Sandor Kovacs per le superfici K3</w:t>
            </w:r>
            <w:r w:rsidR="009A1EB6">
              <w:rPr>
                <w:b/>
                <w:sz w:val="20"/>
              </w:rPr>
              <w:t xml:space="preserve"> proiettive</w:t>
            </w:r>
            <w:r>
              <w:rPr>
                <w:b/>
                <w:sz w:val="20"/>
              </w:rPr>
              <w:t>.</w:t>
            </w:r>
            <w:r w:rsidR="009A1EB6">
              <w:rPr>
                <w:b/>
                <w:sz w:val="20"/>
              </w:rPr>
              <w:t xml:space="preserve"> Utilizzando tale generalizza</w:t>
            </w:r>
            <w:r w:rsidR="00F07280">
              <w:rPr>
                <w:b/>
                <w:sz w:val="20"/>
              </w:rPr>
              <w:t>z</w:t>
            </w:r>
            <w:r w:rsidR="009A1EB6">
              <w:rPr>
                <w:b/>
                <w:sz w:val="20"/>
              </w:rPr>
              <w:t>ione, si può dedurre l’esistenza di divisori unirigati su alcune varietà HK singolari.</w:t>
            </w:r>
            <w:r w:rsidR="0082687B">
              <w:rPr>
                <w:b/>
                <w:sz w:val="20"/>
              </w:rPr>
              <w:t xml:space="preserve"> </w:t>
            </w:r>
          </w:p>
          <w:p w:rsidR="009A1EB6" w:rsidRDefault="009A1EB6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 un terzo proge</w:t>
            </w:r>
            <w:r w:rsidR="004D5E49">
              <w:rPr>
                <w:b/>
                <w:sz w:val="20"/>
              </w:rPr>
              <w:t>tto mi occupo del legame tra la positività dei fibrati in rette e la geometria convess</w:t>
            </w:r>
            <w:r w:rsidR="00F8216E">
              <w:rPr>
                <w:b/>
                <w:sz w:val="20"/>
              </w:rPr>
              <w:t>a</w:t>
            </w:r>
            <w:r w:rsidR="004D5E49">
              <w:rPr>
                <w:b/>
                <w:sz w:val="20"/>
              </w:rPr>
              <w:t>, nel caso delle varietà HK proiettive. In particolare</w:t>
            </w:r>
            <w:r w:rsidR="00F07280">
              <w:rPr>
                <w:b/>
                <w:sz w:val="20"/>
              </w:rPr>
              <w:t>,</w:t>
            </w:r>
            <w:r w:rsidR="004D5E49">
              <w:rPr>
                <w:b/>
                <w:sz w:val="20"/>
              </w:rPr>
              <w:t xml:space="preserve"> </w:t>
            </w:r>
            <w:r w:rsidR="00F8216E">
              <w:rPr>
                <w:b/>
                <w:sz w:val="20"/>
              </w:rPr>
              <w:t>ho dimostrato</w:t>
            </w:r>
            <w:r w:rsidR="004D5E49">
              <w:rPr>
                <w:b/>
                <w:sz w:val="20"/>
              </w:rPr>
              <w:t xml:space="preserve"> che a ciascun divisore big si può associare un corpo convesso di dimensione 2, la cui area è espressa tramite la forma di Beauville-Bogomolov-Fujiki. Il progetto non è ancora concluso, in quanto si cercano delle applicazioni </w:t>
            </w:r>
            <w:r w:rsidR="003C7BC6">
              <w:rPr>
                <w:b/>
                <w:sz w:val="20"/>
              </w:rPr>
              <w:t xml:space="preserve">dei </w:t>
            </w:r>
            <w:r w:rsidR="00ED24E0">
              <w:rPr>
                <w:b/>
                <w:sz w:val="20"/>
              </w:rPr>
              <w:t xml:space="preserve">corpi </w:t>
            </w:r>
            <w:r w:rsidR="003C7BC6">
              <w:rPr>
                <w:b/>
                <w:sz w:val="20"/>
              </w:rPr>
              <w:t>sopramenzionati</w:t>
            </w:r>
            <w:r w:rsidR="004D5E49">
              <w:rPr>
                <w:b/>
                <w:sz w:val="20"/>
              </w:rPr>
              <w:t>.</w:t>
            </w:r>
          </w:p>
          <w:p w:rsidR="00680450" w:rsidRPr="000F799E" w:rsidRDefault="00680450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un </w:t>
            </w:r>
            <w:r w:rsidR="009A1EB6">
              <w:rPr>
                <w:b/>
                <w:sz w:val="20"/>
              </w:rPr>
              <w:t>quarto</w:t>
            </w:r>
            <w:r>
              <w:rPr>
                <w:b/>
                <w:sz w:val="20"/>
              </w:rPr>
              <w:t xml:space="preserve"> progetto</w:t>
            </w:r>
            <w:r w:rsidR="009A1EB6">
              <w:rPr>
                <w:b/>
                <w:sz w:val="20"/>
              </w:rPr>
              <w:t xml:space="preserve">, </w:t>
            </w:r>
            <w:r>
              <w:rPr>
                <w:b/>
                <w:sz w:val="20"/>
              </w:rPr>
              <w:t>in collaborazione con Angel David Rios Ortiz, studiamo i luoghi base asintotici</w:t>
            </w:r>
            <w:r w:rsidR="003C7BC6">
              <w:rPr>
                <w:b/>
                <w:sz w:val="20"/>
              </w:rPr>
              <w:t xml:space="preserve"> (i.e. luoghi base stabili, luoghi base aumentati, luoghi base ristretti)</w:t>
            </w:r>
            <w:r w:rsidR="00F64655">
              <w:rPr>
                <w:b/>
                <w:sz w:val="20"/>
              </w:rPr>
              <w:t xml:space="preserve"> di divisori</w:t>
            </w:r>
            <w:r>
              <w:rPr>
                <w:b/>
                <w:sz w:val="20"/>
              </w:rPr>
              <w:t xml:space="preserve"> su varietà HK proiettive. In particolare, dimostriamo che i luoghi base aumentati sono ricoperti da</w:t>
            </w:r>
            <w:r w:rsidR="009A1EB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curve razionali che, a meno di cambiare modello birazionale</w:t>
            </w:r>
            <w:r w:rsidR="009A1EB6">
              <w:rPr>
                <w:b/>
                <w:sz w:val="20"/>
              </w:rPr>
              <w:t xml:space="preserve"> della varietà</w:t>
            </w:r>
            <w:r>
              <w:rPr>
                <w:b/>
                <w:sz w:val="20"/>
              </w:rPr>
              <w:t>, risultano essere estremali</w:t>
            </w:r>
            <w:r w:rsidR="009A1EB6">
              <w:rPr>
                <w:b/>
                <w:sz w:val="20"/>
              </w:rPr>
              <w:t xml:space="preserve"> nel cono di Mori. Questo consente di descrivere in modo </w:t>
            </w:r>
            <w:r w:rsidR="00ED24E0">
              <w:rPr>
                <w:b/>
                <w:sz w:val="20"/>
              </w:rPr>
              <w:t>semplice</w:t>
            </w:r>
            <w:r w:rsidR="009A1EB6">
              <w:rPr>
                <w:b/>
                <w:sz w:val="20"/>
              </w:rPr>
              <w:t xml:space="preserve"> le parti del cono big dove i luoghi base aumentati </w:t>
            </w:r>
            <w:r w:rsidR="00296BD5">
              <w:rPr>
                <w:b/>
                <w:sz w:val="20"/>
              </w:rPr>
              <w:t>sono</w:t>
            </w:r>
            <w:r w:rsidR="009A1EB6">
              <w:rPr>
                <w:b/>
                <w:sz w:val="20"/>
              </w:rPr>
              <w:t xml:space="preserve"> “costanti”</w:t>
            </w:r>
            <w:r w:rsidR="00F07280">
              <w:rPr>
                <w:b/>
                <w:sz w:val="20"/>
              </w:rPr>
              <w:t xml:space="preserve"> (a.k.a. camere di stabilità).</w:t>
            </w:r>
            <w:r w:rsidR="003C7BC6">
              <w:rPr>
                <w:b/>
                <w:sz w:val="20"/>
              </w:rPr>
              <w:t xml:space="preserve"> </w:t>
            </w:r>
            <w:r w:rsidR="00ED24E0">
              <w:rPr>
                <w:b/>
                <w:sz w:val="20"/>
              </w:rPr>
              <w:t>Il progetto non è ancora concluso.</w:t>
            </w:r>
          </w:p>
        </w:tc>
      </w:tr>
    </w:tbl>
    <w:p w:rsidR="000669DA" w:rsidRDefault="000669DA" w:rsidP="000F799E">
      <w:pPr>
        <w:pStyle w:val="Titre2"/>
      </w:pPr>
      <w:r>
        <w:lastRenderedPageBreak/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:rsidR="000669DA" w:rsidRDefault="000F799E" w:rsidP="000F799E">
      <w:pPr>
        <w:pStyle w:val="Titre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re2"/>
      </w:pPr>
      <w:r>
        <w:t>CONGRESSI, CONVEGNI E SEMINARI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65"/>
        <w:gridCol w:w="3981"/>
        <w:gridCol w:w="4249"/>
      </w:tblGrid>
      <w:tr w:rsidR="000669DA" w:rsidTr="005B4413">
        <w:trPr>
          <w:trHeight w:val="78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0669DA" w:rsidTr="005B4413">
        <w:trPr>
          <w:trHeight w:val="46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7600AD" w:rsidP="00B75E74">
            <w:pPr>
              <w:spacing w:after="0" w:line="240" w:lineRule="auto"/>
              <w:jc w:val="both"/>
              <w:rPr>
                <w:sz w:val="20"/>
              </w:rPr>
            </w:pPr>
            <w:r w:rsidRPr="007600AD">
              <w:rPr>
                <w:sz w:val="20"/>
              </w:rPr>
              <w:t>02/12/2021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Pr="00F8216E" w:rsidRDefault="00774D55" w:rsidP="00F8216E">
            <w:pPr>
              <w:spacing w:after="0" w:line="240" w:lineRule="auto"/>
              <w:jc w:val="both"/>
              <w:rPr>
                <w:sz w:val="20"/>
              </w:rPr>
            </w:pPr>
            <w:r w:rsidRPr="00F8216E">
              <w:rPr>
                <w:sz w:val="20"/>
              </w:rPr>
              <w:t>Seminario dal titolo “Boucksom-Zariski chambers on irreducible holomorphic symplectic manifolds”</w:t>
            </w:r>
            <w:r w:rsidR="00A2361E" w:rsidRPr="00F8216E">
              <w:rPr>
                <w:sz w:val="20"/>
              </w:rPr>
              <w:t xml:space="preserve"> nell’ambito</w:t>
            </w:r>
            <w:r w:rsidR="00F8216E" w:rsidRPr="00F8216E">
              <w:rPr>
                <w:sz w:val="20"/>
              </w:rPr>
              <w:t xml:space="preserve"> del se</w:t>
            </w:r>
            <w:r w:rsidR="00F8216E">
              <w:rPr>
                <w:sz w:val="20"/>
              </w:rPr>
              <w:t>minario settimanale</w:t>
            </w:r>
            <w:r w:rsidR="00F07280">
              <w:rPr>
                <w:sz w:val="20"/>
              </w:rPr>
              <w:t xml:space="preserve"> di gruppi, algebra e geometria</w:t>
            </w:r>
            <w:r w:rsidR="00F8216E">
              <w:rPr>
                <w:sz w:val="20"/>
              </w:rPr>
              <w:t xml:space="preserve"> del </w:t>
            </w:r>
            <w:r w:rsidR="00F8216E" w:rsidRPr="00F8216E">
              <w:rPr>
                <w:sz w:val="20"/>
              </w:rPr>
              <w:t>”Laboratoire de Mathématiques</w:t>
            </w:r>
            <w:r w:rsidR="00F8216E">
              <w:rPr>
                <w:sz w:val="20"/>
              </w:rPr>
              <w:t xml:space="preserve"> </w:t>
            </w:r>
            <w:r w:rsidR="00F8216E" w:rsidRPr="00F8216E">
              <w:rPr>
                <w:sz w:val="20"/>
              </w:rPr>
              <w:t>et Applications</w:t>
            </w:r>
            <w:r w:rsidR="00F8216E">
              <w:rPr>
                <w:sz w:val="20"/>
              </w:rPr>
              <w:t>”.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5B4413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Université de Poitiers</w:t>
            </w:r>
          </w:p>
        </w:tc>
      </w:tr>
      <w:tr w:rsidR="000669DA" w:rsidTr="005B4413">
        <w:trPr>
          <w:trHeight w:val="70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5B4413" w:rsidP="00B75E74">
            <w:pPr>
              <w:spacing w:after="0" w:line="240" w:lineRule="auto"/>
              <w:jc w:val="both"/>
              <w:rPr>
                <w:sz w:val="20"/>
              </w:rPr>
            </w:pPr>
            <w:r w:rsidRPr="005B4413">
              <w:rPr>
                <w:sz w:val="20"/>
              </w:rPr>
              <w:t>20/12/2021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Pr="00774D55" w:rsidRDefault="00774D55" w:rsidP="00B75E74">
            <w:pPr>
              <w:spacing w:after="0" w:line="240" w:lineRule="auto"/>
              <w:jc w:val="both"/>
              <w:rPr>
                <w:sz w:val="20"/>
              </w:rPr>
            </w:pPr>
            <w:r w:rsidRPr="00774D55">
              <w:rPr>
                <w:sz w:val="20"/>
              </w:rPr>
              <w:t>Seminario al workshop “Seminari</w:t>
            </w:r>
            <w:r>
              <w:rPr>
                <w:sz w:val="20"/>
              </w:rPr>
              <w:t>o</w:t>
            </w:r>
            <w:r w:rsidRPr="00774D55">
              <w:rPr>
                <w:sz w:val="20"/>
              </w:rPr>
              <w:t xml:space="preserve"> di Natale 2021”, dal titolo “Boucksom-Zariski chambers, volumes, and Newton-Okounkov-type bodies on hyperkähler manif</w:t>
            </w:r>
            <w:r>
              <w:rPr>
                <w:sz w:val="20"/>
              </w:rPr>
              <w:t>olds</w:t>
            </w:r>
            <w:r w:rsidRPr="00774D55">
              <w:rPr>
                <w:sz w:val="20"/>
              </w:rPr>
              <w:t>”</w:t>
            </w:r>
            <w:r w:rsidR="00F8216E">
              <w:rPr>
                <w:sz w:val="20"/>
              </w:rPr>
              <w:t>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5B4413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Università degli studi di Milano</w:t>
            </w:r>
          </w:p>
        </w:tc>
      </w:tr>
      <w:tr w:rsidR="000669DA" w:rsidTr="005B4413">
        <w:trPr>
          <w:trHeight w:val="51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 w:rsidRPr="005B4413">
              <w:rPr>
                <w:sz w:val="20"/>
              </w:rPr>
              <w:t>04/03/2022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Pr="00F8216E" w:rsidRDefault="00774D55" w:rsidP="00F8216E">
            <w:pPr>
              <w:spacing w:after="240" w:line="240" w:lineRule="auto"/>
              <w:jc w:val="both"/>
              <w:rPr>
                <w:sz w:val="20"/>
              </w:rPr>
            </w:pPr>
            <w:r w:rsidRPr="00F8216E">
              <w:rPr>
                <w:sz w:val="20"/>
              </w:rPr>
              <w:t>Seminario dal titolo “</w:t>
            </w:r>
            <w:r w:rsidR="00867E95" w:rsidRPr="00F8216E">
              <w:rPr>
                <w:sz w:val="20"/>
              </w:rPr>
              <w:t>Chambres de Boucksom-Zariski sur les variétés hyperkählériennes</w:t>
            </w:r>
            <w:r w:rsidRPr="00F8216E">
              <w:rPr>
                <w:sz w:val="20"/>
              </w:rPr>
              <w:t>”</w:t>
            </w:r>
            <w:r w:rsidR="00F8216E" w:rsidRPr="00F8216E">
              <w:rPr>
                <w:sz w:val="20"/>
              </w:rPr>
              <w:t xml:space="preserve"> nell’ambito del seminario </w:t>
            </w:r>
            <w:r w:rsidR="00F8216E">
              <w:rPr>
                <w:sz w:val="20"/>
              </w:rPr>
              <w:t>s</w:t>
            </w:r>
            <w:r w:rsidR="00F8216E" w:rsidRPr="00F8216E">
              <w:rPr>
                <w:sz w:val="20"/>
              </w:rPr>
              <w:t>ettima</w:t>
            </w:r>
            <w:r w:rsidR="00F8216E">
              <w:rPr>
                <w:sz w:val="20"/>
              </w:rPr>
              <w:t>nale di algebra, topologia e geometria del “</w:t>
            </w:r>
            <w:r w:rsidR="00F8216E" w:rsidRPr="00F8216E">
              <w:rPr>
                <w:sz w:val="20"/>
              </w:rPr>
              <w:t>Laboratoire J.A. Dieudonné”</w:t>
            </w:r>
            <w:r w:rsidR="00F8216E">
              <w:rPr>
                <w:sz w:val="20"/>
              </w:rPr>
              <w:t>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Université Côte d’Azur</w:t>
            </w:r>
          </w:p>
        </w:tc>
      </w:tr>
      <w:tr w:rsidR="005B4413" w:rsidTr="005B4413">
        <w:trPr>
          <w:trHeight w:val="51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 w:rsidRPr="005B4413">
              <w:rPr>
                <w:sz w:val="20"/>
              </w:rPr>
              <w:t>31/03/2022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F8216E" w:rsidRDefault="00774D55" w:rsidP="000F799E">
            <w:pPr>
              <w:spacing w:after="240" w:line="240" w:lineRule="auto"/>
              <w:jc w:val="both"/>
              <w:rPr>
                <w:sz w:val="20"/>
              </w:rPr>
            </w:pPr>
            <w:r w:rsidRPr="00F8216E">
              <w:rPr>
                <w:sz w:val="20"/>
              </w:rPr>
              <w:t>Seminario dal titolo “</w:t>
            </w:r>
            <w:r w:rsidR="00867E95" w:rsidRPr="00F8216E">
              <w:rPr>
                <w:sz w:val="20"/>
              </w:rPr>
              <w:t>Chambres de Boucksom-Zariski sur les variétés hyperkählériennes</w:t>
            </w:r>
            <w:r w:rsidRPr="00F8216E">
              <w:rPr>
                <w:sz w:val="20"/>
              </w:rPr>
              <w:t>”</w:t>
            </w:r>
            <w:r w:rsidR="00F8216E" w:rsidRPr="00F8216E">
              <w:rPr>
                <w:sz w:val="20"/>
              </w:rPr>
              <w:t xml:space="preserve"> nell’ambito del seminario settima</w:t>
            </w:r>
            <w:r w:rsidR="00F8216E">
              <w:rPr>
                <w:sz w:val="20"/>
              </w:rPr>
              <w:t>nale di geometria algebrica e aritmetica dell’IRMA</w:t>
            </w:r>
            <w:r w:rsidR="00293A0C">
              <w:rPr>
                <w:sz w:val="20"/>
              </w:rPr>
              <w:t xml:space="preserve"> (Institut de recherche de mathématique avancée)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Université de Strasbourg</w:t>
            </w:r>
          </w:p>
        </w:tc>
      </w:tr>
      <w:tr w:rsidR="005B4413" w:rsidTr="005B4413">
        <w:trPr>
          <w:trHeight w:val="51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 w:rsidRPr="005B4413">
              <w:rPr>
                <w:sz w:val="20"/>
              </w:rPr>
              <w:t>23/05/2022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774D55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Seminario alla conferenza GaeL (Géométrie Algébrique en Liberté), dal titolo “The pseudo-effective cone of the known irreducible holomorphic </w:t>
            </w:r>
            <w:r>
              <w:rPr>
                <w:sz w:val="20"/>
              </w:rPr>
              <w:lastRenderedPageBreak/>
              <w:t>symplectic manifolds”.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Université Paris Saclay</w:t>
            </w:r>
          </w:p>
        </w:tc>
      </w:tr>
      <w:tr w:rsidR="005B4413" w:rsidTr="005B4413">
        <w:trPr>
          <w:trHeight w:val="51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 w:rsidRPr="005B4413">
              <w:rPr>
                <w:sz w:val="20"/>
              </w:rPr>
              <w:t>15/09/2022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867E95" w:rsidRDefault="00774D55" w:rsidP="000F799E">
            <w:pPr>
              <w:spacing w:after="240" w:line="240" w:lineRule="auto"/>
              <w:jc w:val="both"/>
              <w:rPr>
                <w:sz w:val="20"/>
                <w:lang w:val="en-US"/>
              </w:rPr>
            </w:pPr>
            <w:proofErr w:type="spellStart"/>
            <w:r w:rsidRPr="00867E95">
              <w:rPr>
                <w:sz w:val="20"/>
                <w:lang w:val="en-US"/>
              </w:rPr>
              <w:t>Seminario</w:t>
            </w:r>
            <w:proofErr w:type="spellEnd"/>
            <w:r w:rsidRPr="00867E95">
              <w:rPr>
                <w:sz w:val="20"/>
                <w:lang w:val="en-US"/>
              </w:rPr>
              <w:t xml:space="preserve"> </w:t>
            </w:r>
            <w:proofErr w:type="spellStart"/>
            <w:r w:rsidRPr="00867E95">
              <w:rPr>
                <w:sz w:val="20"/>
                <w:lang w:val="en-US"/>
              </w:rPr>
              <w:t>introduttivo</w:t>
            </w:r>
            <w:proofErr w:type="spellEnd"/>
            <w:r w:rsidRPr="00867E95">
              <w:rPr>
                <w:sz w:val="20"/>
                <w:lang w:val="en-US"/>
              </w:rPr>
              <w:t xml:space="preserve"> </w:t>
            </w:r>
            <w:proofErr w:type="spellStart"/>
            <w:r w:rsidRPr="00867E95">
              <w:rPr>
                <w:sz w:val="20"/>
                <w:lang w:val="en-US"/>
              </w:rPr>
              <w:t>alla</w:t>
            </w:r>
            <w:proofErr w:type="spellEnd"/>
            <w:r w:rsidRPr="00867E95">
              <w:rPr>
                <w:sz w:val="20"/>
                <w:lang w:val="en-US"/>
              </w:rPr>
              <w:t xml:space="preserve"> </w:t>
            </w:r>
            <w:proofErr w:type="spellStart"/>
            <w:r w:rsidRPr="00867E95">
              <w:rPr>
                <w:sz w:val="20"/>
                <w:lang w:val="en-US"/>
              </w:rPr>
              <w:t>conferenza</w:t>
            </w:r>
            <w:proofErr w:type="spellEnd"/>
            <w:r w:rsidRPr="00867E95">
              <w:rPr>
                <w:sz w:val="20"/>
                <w:lang w:val="en-US"/>
              </w:rPr>
              <w:t xml:space="preserve"> “Hyperkähler varieties and related topics”, dal </w:t>
            </w:r>
            <w:proofErr w:type="spellStart"/>
            <w:r w:rsidRPr="00867E95">
              <w:rPr>
                <w:sz w:val="20"/>
                <w:lang w:val="en-US"/>
              </w:rPr>
              <w:t>titolo</w:t>
            </w:r>
            <w:proofErr w:type="spellEnd"/>
            <w:r w:rsidRPr="00867E95">
              <w:rPr>
                <w:sz w:val="20"/>
                <w:lang w:val="en-US"/>
              </w:rPr>
              <w:t xml:space="preserve"> </w:t>
            </w:r>
            <w:r w:rsidR="00867E95" w:rsidRPr="00867E95">
              <w:rPr>
                <w:sz w:val="20"/>
                <w:lang w:val="en-US"/>
              </w:rPr>
              <w:t>“Some aspects of the (birational) geometry of hyperkähler manifo</w:t>
            </w:r>
            <w:r w:rsidR="00867E95">
              <w:rPr>
                <w:sz w:val="20"/>
                <w:lang w:val="en-US"/>
              </w:rPr>
              <w:t>lds</w:t>
            </w:r>
            <w:r w:rsidR="00867E95" w:rsidRPr="00867E95">
              <w:rPr>
                <w:rFonts w:ascii="Arial" w:hAnsi="Arial" w:cs="Arial"/>
                <w:color w:val="000000" w:themeColor="text1"/>
                <w:szCs w:val="22"/>
                <w:lang w:val="en-US"/>
              </w:rPr>
              <w:t>”</w:t>
            </w:r>
            <w:r w:rsidR="00F8216E">
              <w:rPr>
                <w:rFonts w:ascii="Arial" w:hAnsi="Arial" w:cs="Arial"/>
                <w:color w:val="000000" w:themeColor="text1"/>
                <w:szCs w:val="22"/>
                <w:lang w:val="en-US"/>
              </w:rPr>
              <w:t>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La Sapienza-Università di Roma</w:t>
            </w:r>
          </w:p>
        </w:tc>
      </w:tr>
      <w:tr w:rsidR="005B4413" w:rsidTr="005B4413">
        <w:trPr>
          <w:trHeight w:val="51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 w:rsidRPr="005B4413">
              <w:rPr>
                <w:sz w:val="20"/>
              </w:rPr>
              <w:t>18/10/2022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EE323C" w:rsidRDefault="00867E95" w:rsidP="000F799E">
            <w:pPr>
              <w:spacing w:after="240" w:line="240" w:lineRule="auto"/>
              <w:jc w:val="both"/>
              <w:rPr>
                <w:sz w:val="20"/>
              </w:rPr>
            </w:pPr>
            <w:r w:rsidRPr="00EE323C">
              <w:rPr>
                <w:sz w:val="20"/>
              </w:rPr>
              <w:t>Seminario dal titolo “Positivity on irreducible holomorphic symplectic manifolds”</w:t>
            </w:r>
            <w:r w:rsidR="00EE323C" w:rsidRPr="00EE323C">
              <w:rPr>
                <w:sz w:val="20"/>
              </w:rPr>
              <w:t xml:space="preserve">, nell’ambito del </w:t>
            </w:r>
            <w:r w:rsidR="00EE323C">
              <w:rPr>
                <w:sz w:val="20"/>
              </w:rPr>
              <w:t>“Seminario di Algebra e Geometria”</w:t>
            </w:r>
            <w:r w:rsidR="00F07280">
              <w:rPr>
                <w:sz w:val="20"/>
              </w:rPr>
              <w:t xml:space="preserve"> del Dipartimento di Matematica</w:t>
            </w:r>
            <w:r w:rsidR="00ED24E0">
              <w:rPr>
                <w:sz w:val="20"/>
              </w:rPr>
              <w:t xml:space="preserve"> dell’Un</w:t>
            </w:r>
            <w:r w:rsidR="00360427">
              <w:rPr>
                <w:sz w:val="20"/>
              </w:rPr>
              <w:t>iv</w:t>
            </w:r>
            <w:r w:rsidR="00ED24E0">
              <w:rPr>
                <w:sz w:val="20"/>
              </w:rPr>
              <w:t>ersità di Bologna.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Alma Mater Studiorum-Università di Bologna</w:t>
            </w:r>
          </w:p>
        </w:tc>
      </w:tr>
      <w:tr w:rsidR="005B4413" w:rsidRPr="00867E95" w:rsidTr="005B4413">
        <w:trPr>
          <w:trHeight w:val="51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Pr="00F07280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</w:tr>
      <w:tr w:rsidR="005B4413" w:rsidTr="005B4413">
        <w:trPr>
          <w:trHeight w:val="51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13" w:rsidRDefault="005B4413" w:rsidP="00A7736C">
            <w:pPr>
              <w:spacing w:after="240" w:line="240" w:lineRule="auto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re2"/>
      </w:pPr>
      <w:r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Libri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:rsidRPr="0092113C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7600AD" w:rsidRDefault="007600AD" w:rsidP="00B75E74">
            <w:pPr>
              <w:spacing w:after="0" w:line="240" w:lineRule="auto"/>
              <w:jc w:val="both"/>
              <w:rPr>
                <w:sz w:val="20"/>
                <w:lang w:val="en-US"/>
              </w:rPr>
            </w:pPr>
            <w:proofErr w:type="spellStart"/>
            <w:r w:rsidRPr="007600AD">
              <w:rPr>
                <w:sz w:val="20"/>
                <w:lang w:val="en-US"/>
              </w:rPr>
              <w:t>Boucksom</w:t>
            </w:r>
            <w:proofErr w:type="spellEnd"/>
            <w:r w:rsidRPr="007600AD">
              <w:rPr>
                <w:sz w:val="20"/>
                <w:lang w:val="en-US"/>
              </w:rPr>
              <w:t xml:space="preserve">-Zariski and Weyl </w:t>
            </w:r>
            <w:r>
              <w:rPr>
                <w:sz w:val="20"/>
                <w:lang w:val="en-US"/>
              </w:rPr>
              <w:t xml:space="preserve">Chambers on Irreducible Holomorphic </w:t>
            </w:r>
            <w:proofErr w:type="spellStart"/>
            <w:r>
              <w:rPr>
                <w:sz w:val="20"/>
                <w:lang w:val="en-US"/>
              </w:rPr>
              <w:t>Symplectic</w:t>
            </w:r>
            <w:proofErr w:type="spellEnd"/>
            <w:r>
              <w:rPr>
                <w:sz w:val="20"/>
                <w:lang w:val="en-US"/>
              </w:rPr>
              <w:t xml:space="preserve"> Manifolds, Int. Math. Res. Not. IMRN, </w:t>
            </w:r>
            <w:r w:rsidR="00EE323C">
              <w:rPr>
                <w:sz w:val="20"/>
                <w:lang w:val="en-US"/>
              </w:rPr>
              <w:t>in press,</w:t>
            </w:r>
            <w:r>
              <w:rPr>
                <w:sz w:val="20"/>
                <w:lang w:val="en-US"/>
              </w:rPr>
              <w:t xml:space="preserve"> </w:t>
            </w:r>
            <w:hyperlink r:id="rId6" w:history="1">
              <w:r w:rsidRPr="00103F87">
                <w:rPr>
                  <w:rStyle w:val="Lienhypertexte"/>
                  <w:sz w:val="20"/>
                  <w:lang w:val="en-US"/>
                </w:rPr>
                <w:t>https://doi.org/10.1093/imrn/rnac252</w:t>
              </w:r>
            </w:hyperlink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</w:tbl>
    <w:p w:rsidR="000669DA" w:rsidRDefault="000669DA" w:rsidP="000F799E">
      <w:pPr>
        <w:pStyle w:val="Titre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:rsidRPr="00A7736C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A7736C" w:rsidP="000F799E">
            <w:pPr>
              <w:spacing w:before="240" w:line="240" w:lineRule="auto"/>
              <w:jc w:val="both"/>
              <w:rPr>
                <w:sz w:val="20"/>
                <w:lang w:val="en-US"/>
              </w:rPr>
            </w:pPr>
            <w:r w:rsidRPr="00A7736C">
              <w:rPr>
                <w:sz w:val="20"/>
                <w:lang w:val="en-US"/>
              </w:rPr>
              <w:t xml:space="preserve">Preprint </w:t>
            </w:r>
            <w:proofErr w:type="spellStart"/>
            <w:r w:rsidRPr="00A7736C">
              <w:rPr>
                <w:sz w:val="20"/>
                <w:lang w:val="en-US"/>
              </w:rPr>
              <w:t>su</w:t>
            </w:r>
            <w:proofErr w:type="spellEnd"/>
            <w:r w:rsidRPr="00A7736C">
              <w:rPr>
                <w:sz w:val="20"/>
                <w:lang w:val="en-US"/>
              </w:rPr>
              <w:t xml:space="preserve"> </w:t>
            </w:r>
            <w:proofErr w:type="spellStart"/>
            <w:r w:rsidRPr="00A7736C">
              <w:rPr>
                <w:sz w:val="20"/>
                <w:lang w:val="en-US"/>
              </w:rPr>
              <w:t>arxiv</w:t>
            </w:r>
            <w:proofErr w:type="spellEnd"/>
            <w:r w:rsidRPr="00A7736C">
              <w:rPr>
                <w:sz w:val="20"/>
                <w:lang w:val="en-US"/>
              </w:rPr>
              <w:t xml:space="preserve">: The </w:t>
            </w:r>
            <w:r>
              <w:rPr>
                <w:sz w:val="20"/>
                <w:lang w:val="en-US"/>
              </w:rPr>
              <w:t>P</w:t>
            </w:r>
            <w:r w:rsidRPr="00A7736C">
              <w:rPr>
                <w:sz w:val="20"/>
                <w:lang w:val="en-US"/>
              </w:rPr>
              <w:t>seudo-</w:t>
            </w:r>
            <w:r>
              <w:rPr>
                <w:sz w:val="20"/>
                <w:lang w:val="en-US"/>
              </w:rPr>
              <w:t>E</w:t>
            </w:r>
            <w:r w:rsidRPr="00A7736C">
              <w:rPr>
                <w:sz w:val="20"/>
                <w:lang w:val="en-US"/>
              </w:rPr>
              <w:t xml:space="preserve">ffective </w:t>
            </w:r>
            <w:r>
              <w:rPr>
                <w:sz w:val="20"/>
                <w:lang w:val="en-US"/>
              </w:rPr>
              <w:t>C</w:t>
            </w:r>
            <w:r w:rsidRPr="00A7736C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 xml:space="preserve">ne of the Known Irreducible Holomorphic </w:t>
            </w:r>
            <w:proofErr w:type="spellStart"/>
            <w:r>
              <w:rPr>
                <w:sz w:val="20"/>
                <w:lang w:val="en-US"/>
              </w:rPr>
              <w:t>Symplectic</w:t>
            </w:r>
            <w:proofErr w:type="spellEnd"/>
            <w:r>
              <w:rPr>
                <w:sz w:val="20"/>
                <w:lang w:val="en-US"/>
              </w:rPr>
              <w:t xml:space="preserve"> Manifolds,</w:t>
            </w:r>
          </w:p>
          <w:p w:rsidR="00A7736C" w:rsidRPr="00A7736C" w:rsidRDefault="00A7736C" w:rsidP="000F799E">
            <w:pPr>
              <w:spacing w:before="240" w:line="240" w:lineRule="auto"/>
              <w:jc w:val="both"/>
              <w:rPr>
                <w:sz w:val="20"/>
                <w:lang w:val="en-US"/>
              </w:rPr>
            </w:pPr>
            <w:r w:rsidRPr="00A7736C">
              <w:rPr>
                <w:sz w:val="20"/>
                <w:lang w:val="en-US"/>
              </w:rPr>
              <w:t>https://arxiv.org/abs/2205.15148</w:t>
            </w:r>
          </w:p>
        </w:tc>
      </w:tr>
      <w:tr w:rsidR="000669DA" w:rsidRPr="00F07280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Pr="00F07280" w:rsidRDefault="00F07280" w:rsidP="00B75E74">
            <w:pPr>
              <w:spacing w:after="0" w:line="240" w:lineRule="auto"/>
              <w:jc w:val="both"/>
              <w:rPr>
                <w:sz w:val="20"/>
              </w:rPr>
            </w:pPr>
            <w:r w:rsidRPr="00F07280">
              <w:rPr>
                <w:sz w:val="20"/>
              </w:rPr>
              <w:t>Sono stato ospite d</w:t>
            </w:r>
            <w:r>
              <w:rPr>
                <w:sz w:val="20"/>
              </w:rPr>
              <w:t>el Prof.</w:t>
            </w:r>
            <w:r w:rsidRPr="00F07280">
              <w:rPr>
                <w:sz w:val="20"/>
              </w:rPr>
              <w:t xml:space="preserve"> S</w:t>
            </w:r>
            <w:r>
              <w:rPr>
                <w:sz w:val="20"/>
              </w:rPr>
              <w:t>imone Diverio presso il Dipartimento di Matematica “Guido Castelnuovo” della Sapienza-Università di Roma, dal 14 al 21 febbraio 2022, per una collaborazione scientifica</w:t>
            </w:r>
            <w:r w:rsidR="008A3164">
              <w:rPr>
                <w:sz w:val="20"/>
              </w:rPr>
              <w:t xml:space="preserve"> con Angel David Rios Ortiz e il </w:t>
            </w:r>
            <w:r w:rsidR="006E032A">
              <w:rPr>
                <w:sz w:val="20"/>
              </w:rPr>
              <w:t>Prof. Simone Diverio stesso</w:t>
            </w:r>
            <w:r w:rsidR="008A3164">
              <w:rPr>
                <w:sz w:val="20"/>
              </w:rPr>
              <w:t>.</w:t>
            </w:r>
          </w:p>
        </w:tc>
      </w:tr>
    </w:tbl>
    <w:p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lastRenderedPageBreak/>
        <w:t>Le dichiarazioni rese nel presente curriculum sono da ritenersi rilasciate ai sensi degli artt. 46 e 47 del DPR n. 445/2000.</w:t>
      </w:r>
    </w:p>
    <w:p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Il presente curriculum, non contiene dati sensibili e dati giudiziari di cui all’art. 4, comma 1, lettere d) ed e) del D.Lgs. 30.6.2003 n. 196.</w:t>
      </w:r>
    </w:p>
    <w:p w:rsidR="00037D48" w:rsidRDefault="003933D7" w:rsidP="000F799E">
      <w:pPr>
        <w:spacing w:before="240" w:after="240" w:line="240" w:lineRule="auto"/>
        <w:jc w:val="both"/>
        <w:rPr>
          <w:sz w:val="20"/>
        </w:rPr>
      </w:pPr>
      <w:r w:rsidRPr="003933D7">
        <w:rPr>
          <w:sz w:val="20"/>
        </w:rPr>
        <w:t xml:space="preserve">RICORDIAMO che </w:t>
      </w:r>
      <w:r w:rsidRPr="000F799E">
        <w:rPr>
          <w:b/>
          <w:sz w:val="20"/>
        </w:rPr>
        <w:t>i curricula SARANNO RESI PUBBLICI sul sito di Ateneo</w:t>
      </w:r>
      <w:r w:rsidRPr="003933D7">
        <w:rPr>
          <w:sz w:val="20"/>
        </w:rPr>
        <w:t xml:space="preserve"> e pertanto si prega di non inserire dati sensibili e personali. I</w:t>
      </w:r>
      <w:r>
        <w:rPr>
          <w:sz w:val="20"/>
        </w:rPr>
        <w:t>l presente modello</w:t>
      </w:r>
      <w:r w:rsidRPr="003933D7">
        <w:rPr>
          <w:sz w:val="20"/>
        </w:rPr>
        <w:t xml:space="preserve"> </w:t>
      </w:r>
      <w:r>
        <w:rPr>
          <w:sz w:val="20"/>
        </w:rPr>
        <w:t>è</w:t>
      </w:r>
      <w:r w:rsidRPr="003933D7">
        <w:rPr>
          <w:sz w:val="20"/>
        </w:rPr>
        <w:t xml:space="preserve"> già precostruit</w:t>
      </w:r>
      <w:r>
        <w:rPr>
          <w:sz w:val="20"/>
        </w:rPr>
        <w:t>o</w:t>
      </w:r>
      <w:r w:rsidRPr="003933D7">
        <w:rPr>
          <w:sz w:val="20"/>
        </w:rPr>
        <w:t xml:space="preserve"> per soddisfare la necessità di pubblicazione senza dati sensibili.</w:t>
      </w:r>
      <w:r>
        <w:rPr>
          <w:sz w:val="20"/>
        </w:rPr>
        <w:t xml:space="preserve"> </w:t>
      </w:r>
    </w:p>
    <w:p w:rsidR="003933D7" w:rsidRDefault="003933D7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Si prega pertanto di </w:t>
      </w:r>
      <w:r w:rsidRPr="000F799E"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Luogo e data: </w:t>
      </w:r>
      <w:r w:rsidR="007600AD">
        <w:rPr>
          <w:sz w:val="20"/>
        </w:rPr>
        <w:t>Bologna</w:t>
      </w:r>
      <w:r>
        <w:rPr>
          <w:sz w:val="20"/>
        </w:rPr>
        <w:t xml:space="preserve">, </w:t>
      </w:r>
      <w:r w:rsidR="007600AD">
        <w:rPr>
          <w:sz w:val="20"/>
        </w:rPr>
        <w:t>0</w:t>
      </w:r>
      <w:r w:rsidR="008A3164">
        <w:rPr>
          <w:sz w:val="20"/>
        </w:rPr>
        <w:t>8</w:t>
      </w:r>
      <w:r w:rsidR="007600AD">
        <w:rPr>
          <w:sz w:val="20"/>
        </w:rPr>
        <w:t>/11/2022</w:t>
      </w:r>
    </w:p>
    <w:sectPr w:rsidR="000669DA" w:rsidSect="000669DA">
      <w:headerReference w:type="default" r:id="rId7"/>
      <w:footerReference w:type="default" r:id="rId8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3DE" w:rsidRDefault="00E313DE" w:rsidP="000669DA">
      <w:pPr>
        <w:spacing w:before="0" w:after="0" w:line="240" w:lineRule="auto"/>
      </w:pPr>
      <w:r>
        <w:separator/>
      </w:r>
    </w:p>
  </w:endnote>
  <w:endnote w:type="continuationSeparator" w:id="0">
    <w:p w:rsidR="00E313DE" w:rsidRDefault="00E313DE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0F799E" w:rsidRPr="0074056E" w:rsidRDefault="00E313DE" w:rsidP="000669DA">
    <w:pPr>
      <w:spacing w:line="240" w:lineRule="auto"/>
      <w:contextualSpacing/>
      <w:rPr>
        <w:color w:val="404040"/>
        <w:sz w:val="17"/>
      </w:rPr>
    </w:pPr>
    <w:hyperlink r:id="rId1" w:history="1">
      <w:r w:rsidR="000F799E" w:rsidRPr="00F771DD">
        <w:rPr>
          <w:rStyle w:val="Lienhypertexte"/>
          <w:sz w:val="17"/>
          <w:szCs w:val="17"/>
        </w:rPr>
        <w:t>assegni.ricerca@unimi.it</w:t>
      </w:r>
    </w:hyperlink>
    <w:r w:rsidR="000F799E">
      <w:rPr>
        <w:color w:val="3D3D3D"/>
        <w:sz w:val="17"/>
        <w:szCs w:val="17"/>
      </w:rPr>
      <w:t xml:space="preserve"> DTELA_M_CVAssegni_rev. 00 del </w:t>
    </w:r>
    <w:r w:rsidR="00822FD3">
      <w:rPr>
        <w:color w:val="3D3D3D"/>
        <w:sz w:val="17"/>
        <w:szCs w:val="17"/>
      </w:rPr>
      <w:t>02/09</w:t>
    </w:r>
    <w:r w:rsidR="000F799E">
      <w:rPr>
        <w:color w:val="3D3D3D"/>
        <w:sz w:val="17"/>
        <w:szCs w:val="17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3DE" w:rsidRDefault="00E313DE" w:rsidP="000669DA">
      <w:pPr>
        <w:spacing w:before="0" w:after="0" w:line="240" w:lineRule="auto"/>
      </w:pPr>
      <w:r>
        <w:separator/>
      </w:r>
    </w:p>
  </w:footnote>
  <w:footnote w:type="continuationSeparator" w:id="0">
    <w:p w:rsidR="00E313DE" w:rsidRDefault="00E313DE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9E" w:rsidRDefault="000F799E">
    <w:pPr>
      <w:pStyle w:val="En-tte"/>
    </w:pPr>
    <w:r w:rsidRPr="00F742F4">
      <w:rPr>
        <w:noProof/>
      </w:rPr>
      <w:drawing>
        <wp:inline distT="0" distB="0" distL="0" distR="0" wp14:anchorId="5F9F3129" wp14:editId="792DE282">
          <wp:extent cx="4770120" cy="792480"/>
          <wp:effectExtent l="0" t="0" r="0" b="7620"/>
          <wp:docPr id="5" name="Immagine 5" descr="Università degli Studi di Milano - logo" title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99E" w:rsidRDefault="000F79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DA"/>
    <w:rsid w:val="00037D48"/>
    <w:rsid w:val="000615F4"/>
    <w:rsid w:val="000669DA"/>
    <w:rsid w:val="000D455D"/>
    <w:rsid w:val="000F799E"/>
    <w:rsid w:val="00191ACD"/>
    <w:rsid w:val="001C06F9"/>
    <w:rsid w:val="00293A0C"/>
    <w:rsid w:val="00296BD5"/>
    <w:rsid w:val="002E3FAD"/>
    <w:rsid w:val="00342145"/>
    <w:rsid w:val="00360427"/>
    <w:rsid w:val="003933D7"/>
    <w:rsid w:val="003C7BC6"/>
    <w:rsid w:val="003E6E44"/>
    <w:rsid w:val="00431F28"/>
    <w:rsid w:val="004A6F7C"/>
    <w:rsid w:val="004D5E49"/>
    <w:rsid w:val="005B4413"/>
    <w:rsid w:val="00680450"/>
    <w:rsid w:val="006E032A"/>
    <w:rsid w:val="006E5B59"/>
    <w:rsid w:val="00757E7A"/>
    <w:rsid w:val="007600AD"/>
    <w:rsid w:val="00774D55"/>
    <w:rsid w:val="007855D3"/>
    <w:rsid w:val="00822FD3"/>
    <w:rsid w:val="0082687B"/>
    <w:rsid w:val="00867E95"/>
    <w:rsid w:val="008944AD"/>
    <w:rsid w:val="008A3164"/>
    <w:rsid w:val="008C3C09"/>
    <w:rsid w:val="008F1435"/>
    <w:rsid w:val="00916D3C"/>
    <w:rsid w:val="0092113C"/>
    <w:rsid w:val="009A1EB6"/>
    <w:rsid w:val="00A2361E"/>
    <w:rsid w:val="00A7736C"/>
    <w:rsid w:val="00A92BB4"/>
    <w:rsid w:val="00B62070"/>
    <w:rsid w:val="00B75E74"/>
    <w:rsid w:val="00BD5D15"/>
    <w:rsid w:val="00C04D1A"/>
    <w:rsid w:val="00D20D28"/>
    <w:rsid w:val="00DB586F"/>
    <w:rsid w:val="00E313DE"/>
    <w:rsid w:val="00E33472"/>
    <w:rsid w:val="00ED24E0"/>
    <w:rsid w:val="00EE323C"/>
    <w:rsid w:val="00EE6689"/>
    <w:rsid w:val="00F07280"/>
    <w:rsid w:val="00F64655"/>
    <w:rsid w:val="00F8216E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0A6D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paragraph" w:styleId="Titre1">
    <w:name w:val="heading 1"/>
    <w:basedOn w:val="Normal"/>
    <w:next w:val="Normal"/>
    <w:link w:val="Titre1Car"/>
    <w:uiPriority w:val="9"/>
    <w:rsid w:val="000F799E"/>
    <w:pPr>
      <w:keepNext/>
      <w:keepLines/>
      <w:spacing w:before="840" w:after="360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799E"/>
    <w:pPr>
      <w:keepNext/>
      <w:keepLines/>
      <w:spacing w:before="320"/>
      <w:outlineLvl w:val="1"/>
    </w:pPr>
    <w:rPr>
      <w:rFonts w:eastAsiaTheme="majorEastAsia" w:cstheme="majorBidi"/>
      <w:bCs/>
      <w:sz w:val="2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eddepage">
    <w:name w:val="footer"/>
    <w:basedOn w:val="Normal"/>
    <w:link w:val="PieddepageCar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5E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Lienhypertexte">
    <w:name w:val="Hyperlink"/>
    <w:basedOn w:val="Policepardfaut"/>
    <w:uiPriority w:val="99"/>
    <w:unhideWhenUsed/>
    <w:rsid w:val="00B75E7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re">
    <w:name w:val="Title"/>
    <w:basedOn w:val="Normal"/>
    <w:next w:val="Normal"/>
    <w:link w:val="TitreCar"/>
    <w:uiPriority w:val="10"/>
    <w:qFormat/>
    <w:rsid w:val="000F799E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2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re2Car">
    <w:name w:val="Titre 2 Car"/>
    <w:basedOn w:val="Policepardfaut"/>
    <w:link w:val="Titre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  <w:style w:type="character" w:styleId="lev">
    <w:name w:val="Strong"/>
    <w:basedOn w:val="Policepardfaut"/>
    <w:uiPriority w:val="22"/>
    <w:qFormat/>
    <w:rsid w:val="007600A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600AD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293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imrn/rnac2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1051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Francesco Denisi</cp:lastModifiedBy>
  <cp:revision>27</cp:revision>
  <dcterms:created xsi:type="dcterms:W3CDTF">2021-07-19T14:44:00Z</dcterms:created>
  <dcterms:modified xsi:type="dcterms:W3CDTF">2022-11-08T17:47:00Z</dcterms:modified>
</cp:coreProperties>
</file>