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64DD1" w:rsidRPr="007D607C" w14:paraId="1492A6C2" w14:textId="77777777" w:rsidTr="00DA449F">
        <w:trPr>
          <w:trHeight w:val="393"/>
        </w:trPr>
        <w:tc>
          <w:tcPr>
            <w:tcW w:w="9211" w:type="dxa"/>
          </w:tcPr>
          <w:p w14:paraId="5E4B94A7" w14:textId="19F693DC" w:rsidR="00864DD1" w:rsidRPr="00D87223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TO MAGNIFICO RETTORE 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MILANO                      ID CODE </w:t>
            </w:r>
            <w:r w:rsidR="00B1500C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: 5540</w:t>
            </w:r>
          </w:p>
        </w:tc>
      </w:tr>
      <w:tr w:rsidR="00864DD1" w:rsidRPr="007D607C" w14:paraId="73AA19A9" w14:textId="77777777" w:rsidTr="00DA449F">
        <w:trPr>
          <w:trHeight w:val="188"/>
        </w:trPr>
        <w:tc>
          <w:tcPr>
            <w:tcW w:w="9211" w:type="dxa"/>
          </w:tcPr>
          <w:p w14:paraId="59141D0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14:paraId="684B504A" w14:textId="77777777" w:rsidTr="00DA449F">
        <w:trPr>
          <w:trHeight w:val="682"/>
        </w:trPr>
        <w:tc>
          <w:tcPr>
            <w:tcW w:w="9211" w:type="dxa"/>
          </w:tcPr>
          <w:p w14:paraId="5FA76838" w14:textId="6F91E85E"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fellowship at </w:t>
            </w:r>
            <w:proofErr w:type="spellStart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Dipartimento</w:t>
            </w:r>
            <w:proofErr w:type="spellEnd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 di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___</w:t>
            </w:r>
            <w:r w:rsidR="00A13374">
              <w:t xml:space="preserve"> </w:t>
            </w:r>
            <w:r w:rsidR="00A13374" w:rsidRPr="00A13374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Department of Pharmaceutical Sciences</w:t>
            </w:r>
            <w:r w:rsidR="00A13374" w:rsidRPr="00A13374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 </w:t>
            </w:r>
          </w:p>
          <w:p w14:paraId="1053CA25" w14:textId="728B5243"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</w:pPr>
            <w:r w:rsidRPr="00F350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Scientist- in – charge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: </w:t>
            </w:r>
            <w:r w:rsidR="00B1500C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 xml:space="preserve"> Prof. Alessandro Pedretti</w:t>
            </w:r>
          </w:p>
          <w:p w14:paraId="3456280D" w14:textId="3E3B9F1C" w:rsidR="00B1500C" w:rsidRPr="00D0024E" w:rsidRDefault="00B1500C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14:paraId="706886DA" w14:textId="1644BB34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[</w:t>
      </w:r>
      <w:r w:rsidR="00DA449F">
        <w:rPr>
          <w:rFonts w:ascii="Trebuchet MS" w:eastAsia="Times New Roman" w:hAnsi="Trebuchet MS"/>
          <w:b/>
          <w:sz w:val="20"/>
          <w:szCs w:val="20"/>
          <w:lang w:val="en-US" w:eastAsia="it-IT"/>
        </w:rPr>
        <w:t>Shivani Gupta]</w:t>
      </w:r>
    </w:p>
    <w:p w14:paraId="571A4152" w14:textId="343B4986"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CURRICULUM VITAE</w:t>
      </w:r>
    </w:p>
    <w:p w14:paraId="6180565F" w14:textId="77777777" w:rsidR="00843559" w:rsidRPr="00843559" w:rsidRDefault="00843559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</w:p>
    <w:p w14:paraId="2548C041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864DD1" w:rsidRPr="007D607C" w14:paraId="274C35BC" w14:textId="77777777" w:rsidTr="0049116C">
        <w:tc>
          <w:tcPr>
            <w:tcW w:w="1809" w:type="dxa"/>
            <w:shd w:val="clear" w:color="auto" w:fill="auto"/>
          </w:tcPr>
          <w:p w14:paraId="730452C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Surname</w:t>
            </w:r>
          </w:p>
        </w:tc>
        <w:tc>
          <w:tcPr>
            <w:tcW w:w="7969" w:type="dxa"/>
            <w:shd w:val="clear" w:color="auto" w:fill="auto"/>
          </w:tcPr>
          <w:p w14:paraId="07E996D6" w14:textId="22E819EA" w:rsidR="00864DD1" w:rsidRPr="007D607C" w:rsidRDefault="00B1500C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Gupta</w:t>
            </w:r>
          </w:p>
        </w:tc>
      </w:tr>
      <w:tr w:rsidR="00864DD1" w:rsidRPr="007D607C" w14:paraId="64ADE732" w14:textId="77777777" w:rsidTr="0049116C">
        <w:tc>
          <w:tcPr>
            <w:tcW w:w="1809" w:type="dxa"/>
            <w:shd w:val="clear" w:color="auto" w:fill="auto"/>
          </w:tcPr>
          <w:p w14:paraId="31B6244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7969" w:type="dxa"/>
            <w:shd w:val="clear" w:color="auto" w:fill="auto"/>
          </w:tcPr>
          <w:p w14:paraId="339B3786" w14:textId="7A53E482" w:rsidR="00864DD1" w:rsidRPr="007D607C" w:rsidRDefault="00B1500C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Shivani </w:t>
            </w:r>
          </w:p>
        </w:tc>
      </w:tr>
    </w:tbl>
    <w:p w14:paraId="7E8B48F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9714B91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EDUCATION AND TRAINING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956"/>
        <w:gridCol w:w="3005"/>
        <w:gridCol w:w="1845"/>
      </w:tblGrid>
      <w:tr w:rsidR="00864DD1" w:rsidRPr="00990554" w14:paraId="55067A04" w14:textId="77777777" w:rsidTr="000519CB">
        <w:tc>
          <w:tcPr>
            <w:tcW w:w="3006" w:type="dxa"/>
            <w:shd w:val="clear" w:color="auto" w:fill="auto"/>
          </w:tcPr>
          <w:p w14:paraId="4A6CBF8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1956" w:type="dxa"/>
            <w:shd w:val="clear" w:color="auto" w:fill="auto"/>
          </w:tcPr>
          <w:p w14:paraId="48FBC32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Course of studies</w:t>
            </w:r>
          </w:p>
        </w:tc>
        <w:tc>
          <w:tcPr>
            <w:tcW w:w="3005" w:type="dxa"/>
            <w:shd w:val="clear" w:color="auto" w:fill="auto"/>
          </w:tcPr>
          <w:p w14:paraId="7D7AA2B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1845" w:type="dxa"/>
            <w:shd w:val="clear" w:color="auto" w:fill="auto"/>
          </w:tcPr>
          <w:p w14:paraId="64C0D70A" w14:textId="189B51AB" w:rsidR="00864DD1" w:rsidRPr="007D607C" w:rsidRDefault="00142DDB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Y</w:t>
            </w:r>
            <w:r w:rsidR="00864DD1"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ear of achievement of the degree</w:t>
            </w:r>
          </w:p>
        </w:tc>
      </w:tr>
      <w:tr w:rsidR="00A13374" w:rsidRPr="007D607C" w14:paraId="51C39F75" w14:textId="77777777" w:rsidTr="000519CB">
        <w:tc>
          <w:tcPr>
            <w:tcW w:w="3006" w:type="dxa"/>
            <w:shd w:val="clear" w:color="auto" w:fill="auto"/>
          </w:tcPr>
          <w:p w14:paraId="4A61A81D" w14:textId="77777777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PhD</w:t>
            </w:r>
          </w:p>
        </w:tc>
        <w:tc>
          <w:tcPr>
            <w:tcW w:w="1956" w:type="dxa"/>
            <w:shd w:val="clear" w:color="auto" w:fill="auto"/>
          </w:tcPr>
          <w:p w14:paraId="1F7B3475" w14:textId="4986787F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Chemical Engineering </w:t>
            </w:r>
          </w:p>
        </w:tc>
        <w:tc>
          <w:tcPr>
            <w:tcW w:w="3005" w:type="dxa"/>
            <w:shd w:val="clear" w:color="auto" w:fill="auto"/>
          </w:tcPr>
          <w:p w14:paraId="549830C3" w14:textId="2664DFC6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Indian Institute of Technology Guwahati, Assam, India</w:t>
            </w:r>
          </w:p>
        </w:tc>
        <w:tc>
          <w:tcPr>
            <w:tcW w:w="1845" w:type="dxa"/>
            <w:shd w:val="clear" w:color="auto" w:fill="auto"/>
          </w:tcPr>
          <w:p w14:paraId="6D9394E2" w14:textId="204DB7A8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2023</w:t>
            </w:r>
          </w:p>
        </w:tc>
      </w:tr>
      <w:tr w:rsidR="00A13374" w:rsidRPr="007D607C" w14:paraId="21216824" w14:textId="77777777" w:rsidTr="000519CB">
        <w:tc>
          <w:tcPr>
            <w:tcW w:w="3006" w:type="dxa"/>
            <w:shd w:val="clear" w:color="auto" w:fill="auto"/>
          </w:tcPr>
          <w:p w14:paraId="58C920FF" w14:textId="3B8C6D90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Master</w:t>
            </w:r>
            <w:r w:rsidR="000519CB"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="000519C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(Integradted M.</w:t>
            </w:r>
            <w:r w:rsidR="000519C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</w:t>
            </w:r>
            <w:r w:rsidR="000519C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ech)</w:t>
            </w:r>
          </w:p>
        </w:tc>
        <w:tc>
          <w:tcPr>
            <w:tcW w:w="1956" w:type="dxa"/>
            <w:shd w:val="clear" w:color="auto" w:fill="auto"/>
          </w:tcPr>
          <w:p w14:paraId="3703BA24" w14:textId="3E1E2700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Biotechnology</w:t>
            </w:r>
          </w:p>
        </w:tc>
        <w:tc>
          <w:tcPr>
            <w:tcW w:w="3005" w:type="dxa"/>
            <w:shd w:val="clear" w:color="auto" w:fill="auto"/>
          </w:tcPr>
          <w:p w14:paraId="2508D950" w14:textId="3CF42D79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Amity University, Noida, India </w:t>
            </w:r>
          </w:p>
        </w:tc>
        <w:tc>
          <w:tcPr>
            <w:tcW w:w="1845" w:type="dxa"/>
            <w:shd w:val="clear" w:color="auto" w:fill="auto"/>
          </w:tcPr>
          <w:p w14:paraId="5F858A8F" w14:textId="36B17908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2013</w:t>
            </w:r>
          </w:p>
        </w:tc>
      </w:tr>
      <w:tr w:rsidR="00A13374" w:rsidRPr="007D607C" w14:paraId="0B7D7D26" w14:textId="77777777" w:rsidTr="000519CB">
        <w:tc>
          <w:tcPr>
            <w:tcW w:w="3006" w:type="dxa"/>
            <w:shd w:val="clear" w:color="auto" w:fill="auto"/>
          </w:tcPr>
          <w:p w14:paraId="19A4FEE7" w14:textId="6A9AC598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Bachelor</w:t>
            </w:r>
            <w:r w:rsidR="000519C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="000519CB" w:rsidRPr="000519C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(Integradted M.</w:t>
            </w:r>
            <w:r w:rsidR="000519C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</w:t>
            </w:r>
            <w:r w:rsidR="000519CB" w:rsidRPr="000519C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ech)</w:t>
            </w:r>
          </w:p>
        </w:tc>
        <w:tc>
          <w:tcPr>
            <w:tcW w:w="1956" w:type="dxa"/>
            <w:shd w:val="clear" w:color="auto" w:fill="auto"/>
          </w:tcPr>
          <w:p w14:paraId="69D3A4E1" w14:textId="6C2BA48D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Biotechnology</w:t>
            </w:r>
          </w:p>
        </w:tc>
        <w:tc>
          <w:tcPr>
            <w:tcW w:w="3005" w:type="dxa"/>
            <w:shd w:val="clear" w:color="auto" w:fill="auto"/>
          </w:tcPr>
          <w:p w14:paraId="77693815" w14:textId="06B737B4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Amity University, Noida, India </w:t>
            </w:r>
          </w:p>
        </w:tc>
        <w:tc>
          <w:tcPr>
            <w:tcW w:w="1845" w:type="dxa"/>
            <w:shd w:val="clear" w:color="auto" w:fill="auto"/>
          </w:tcPr>
          <w:p w14:paraId="1A99707F" w14:textId="67299BDE" w:rsidR="00A13374" w:rsidRPr="007D607C" w:rsidRDefault="00A13374" w:rsidP="00A1337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2013</w:t>
            </w:r>
          </w:p>
        </w:tc>
      </w:tr>
    </w:tbl>
    <w:p w14:paraId="5CF36A1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0139D026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864DD1" w:rsidRPr="007D607C" w14:paraId="265B835A" w14:textId="77777777" w:rsidTr="0049116C">
        <w:tc>
          <w:tcPr>
            <w:tcW w:w="2518" w:type="dxa"/>
            <w:shd w:val="clear" w:color="auto" w:fill="auto"/>
          </w:tcPr>
          <w:p w14:paraId="21F2E27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Languages</w:t>
            </w:r>
          </w:p>
        </w:tc>
        <w:tc>
          <w:tcPr>
            <w:tcW w:w="2835" w:type="dxa"/>
            <w:shd w:val="clear" w:color="auto" w:fill="auto"/>
          </w:tcPr>
          <w:p w14:paraId="7DE71D4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level of knowledge</w:t>
            </w:r>
          </w:p>
        </w:tc>
      </w:tr>
      <w:tr w:rsidR="00864DD1" w:rsidRPr="007D607C" w14:paraId="2B7B9B37" w14:textId="77777777" w:rsidTr="0049116C">
        <w:tc>
          <w:tcPr>
            <w:tcW w:w="2518" w:type="dxa"/>
            <w:shd w:val="clear" w:color="auto" w:fill="auto"/>
          </w:tcPr>
          <w:p w14:paraId="1FCADF4D" w14:textId="5A53243D" w:rsidR="00864DD1" w:rsidRPr="007D607C" w:rsidRDefault="00716037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English </w:t>
            </w:r>
          </w:p>
        </w:tc>
        <w:tc>
          <w:tcPr>
            <w:tcW w:w="2835" w:type="dxa"/>
            <w:shd w:val="clear" w:color="auto" w:fill="auto"/>
          </w:tcPr>
          <w:p w14:paraId="44E54B03" w14:textId="4382B2C0" w:rsidR="00864DD1" w:rsidRPr="007D607C" w:rsidRDefault="00716037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Fluent</w:t>
            </w:r>
          </w:p>
        </w:tc>
      </w:tr>
      <w:tr w:rsidR="00716037" w:rsidRPr="007D607C" w14:paraId="432C59D6" w14:textId="77777777" w:rsidTr="0049116C">
        <w:tc>
          <w:tcPr>
            <w:tcW w:w="2518" w:type="dxa"/>
            <w:shd w:val="clear" w:color="auto" w:fill="auto"/>
          </w:tcPr>
          <w:p w14:paraId="69D14D10" w14:textId="4895E4BA" w:rsidR="00716037" w:rsidRDefault="00716037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Hindi </w:t>
            </w:r>
          </w:p>
        </w:tc>
        <w:tc>
          <w:tcPr>
            <w:tcW w:w="2835" w:type="dxa"/>
            <w:shd w:val="clear" w:color="auto" w:fill="auto"/>
          </w:tcPr>
          <w:p w14:paraId="1D8645B1" w14:textId="4BC9301C" w:rsidR="00716037" w:rsidRDefault="00716037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Native</w:t>
            </w:r>
          </w:p>
        </w:tc>
      </w:tr>
      <w:tr w:rsidR="00716037" w:rsidRPr="007D607C" w14:paraId="28A7A1D5" w14:textId="77777777" w:rsidTr="0049116C">
        <w:tc>
          <w:tcPr>
            <w:tcW w:w="2518" w:type="dxa"/>
            <w:shd w:val="clear" w:color="auto" w:fill="auto"/>
          </w:tcPr>
          <w:p w14:paraId="0EDBF84E" w14:textId="1DC5360D" w:rsidR="00716037" w:rsidRDefault="00716037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Assamese</w:t>
            </w:r>
          </w:p>
        </w:tc>
        <w:tc>
          <w:tcPr>
            <w:tcW w:w="2835" w:type="dxa"/>
            <w:shd w:val="clear" w:color="auto" w:fill="auto"/>
          </w:tcPr>
          <w:p w14:paraId="27D16F4D" w14:textId="0AEDF673" w:rsidR="00716037" w:rsidRDefault="00716037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Speaking</w:t>
            </w:r>
          </w:p>
        </w:tc>
      </w:tr>
    </w:tbl>
    <w:p w14:paraId="4F6C21CD" w14:textId="3FC2EA24" w:rsidR="00327A2C" w:rsidRDefault="00327A2C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39D2F89" w14:textId="77777777" w:rsidR="000519CB" w:rsidRPr="007D607C" w:rsidRDefault="000519CB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52E2D09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AWARDS, ACKNOWLEDGEMENTS, SCHOLARSHIPS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864DD1" w:rsidRPr="007D607C" w14:paraId="3BC431FF" w14:textId="77777777" w:rsidTr="0049116C">
        <w:tc>
          <w:tcPr>
            <w:tcW w:w="1242" w:type="dxa"/>
            <w:shd w:val="clear" w:color="auto" w:fill="auto"/>
          </w:tcPr>
          <w:p w14:paraId="6269ED4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8536" w:type="dxa"/>
            <w:shd w:val="clear" w:color="auto" w:fill="auto"/>
          </w:tcPr>
          <w:p w14:paraId="14C0994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Description of award</w:t>
            </w:r>
          </w:p>
        </w:tc>
      </w:tr>
      <w:tr w:rsidR="00864DD1" w:rsidRPr="007D607C" w14:paraId="4B67E8F2" w14:textId="77777777" w:rsidTr="0049116C">
        <w:tc>
          <w:tcPr>
            <w:tcW w:w="1242" w:type="dxa"/>
            <w:shd w:val="clear" w:color="auto" w:fill="auto"/>
          </w:tcPr>
          <w:p w14:paraId="70BEE63D" w14:textId="44946166" w:rsidR="00864DD1" w:rsidRPr="007D607C" w:rsidRDefault="0008478D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8043AD">
              <w:t>201</w:t>
            </w:r>
            <w:r>
              <w:t>7-2021</w:t>
            </w:r>
          </w:p>
        </w:tc>
        <w:tc>
          <w:tcPr>
            <w:tcW w:w="8536" w:type="dxa"/>
            <w:shd w:val="clear" w:color="auto" w:fill="auto"/>
          </w:tcPr>
          <w:p w14:paraId="6693B3DC" w14:textId="3C710F27" w:rsidR="00864DD1" w:rsidRPr="007D607C" w:rsidRDefault="0008478D" w:rsidP="00327A2C">
            <w:pPr>
              <w:pStyle w:val="BodyText"/>
              <w:spacing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t>A</w:t>
            </w:r>
            <w:r w:rsidRPr="008043AD">
              <w:t>warded</w:t>
            </w:r>
            <w:r w:rsidRPr="008043AD">
              <w:rPr>
                <w:spacing w:val="-2"/>
              </w:rPr>
              <w:t xml:space="preserve"> </w:t>
            </w:r>
            <w:r w:rsidRPr="00EB7445">
              <w:rPr>
                <w:b/>
              </w:rPr>
              <w:t>MHRD,</w:t>
            </w:r>
            <w:r w:rsidRPr="00EB7445">
              <w:rPr>
                <w:b/>
                <w:spacing w:val="-1"/>
              </w:rPr>
              <w:t xml:space="preserve"> </w:t>
            </w:r>
            <w:r w:rsidRPr="00EB7445">
              <w:rPr>
                <w:b/>
              </w:rPr>
              <w:t>Govt.</w:t>
            </w:r>
            <w:r w:rsidRPr="00EB7445">
              <w:rPr>
                <w:b/>
                <w:spacing w:val="-3"/>
              </w:rPr>
              <w:t xml:space="preserve"> </w:t>
            </w:r>
            <w:r w:rsidRPr="00EB7445">
              <w:rPr>
                <w:b/>
              </w:rPr>
              <w:t>of India</w:t>
            </w:r>
            <w:r w:rsidRPr="00EB7445">
              <w:rPr>
                <w:b/>
                <w:spacing w:val="-1"/>
              </w:rPr>
              <w:t xml:space="preserve"> </w:t>
            </w:r>
            <w:r w:rsidRPr="00EB7445">
              <w:rPr>
                <w:b/>
              </w:rPr>
              <w:t>Fellowship</w:t>
            </w:r>
            <w:r w:rsidRPr="008043AD">
              <w:rPr>
                <w:spacing w:val="-3"/>
              </w:rPr>
              <w:t xml:space="preserve"> </w:t>
            </w:r>
            <w:r w:rsidRPr="008043AD">
              <w:t>for</w:t>
            </w:r>
            <w:r w:rsidRPr="008043AD">
              <w:rPr>
                <w:spacing w:val="-3"/>
              </w:rPr>
              <w:t xml:space="preserve"> </w:t>
            </w:r>
            <w:r w:rsidRPr="008043AD">
              <w:t>Higher Studies</w:t>
            </w:r>
            <w:r w:rsidRPr="008043AD">
              <w:rPr>
                <w:spacing w:val="-1"/>
              </w:rPr>
              <w:t xml:space="preserve"> </w:t>
            </w:r>
          </w:p>
        </w:tc>
      </w:tr>
      <w:tr w:rsidR="00864DD1" w:rsidRPr="007D607C" w14:paraId="05A97B49" w14:textId="77777777" w:rsidTr="0049116C">
        <w:tc>
          <w:tcPr>
            <w:tcW w:w="1242" w:type="dxa"/>
            <w:shd w:val="clear" w:color="auto" w:fill="auto"/>
          </w:tcPr>
          <w:p w14:paraId="6C606693" w14:textId="78C0C309" w:rsidR="00864DD1" w:rsidRPr="007D607C" w:rsidRDefault="0008478D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8043AD">
              <w:t>2016</w:t>
            </w:r>
          </w:p>
        </w:tc>
        <w:tc>
          <w:tcPr>
            <w:tcW w:w="8536" w:type="dxa"/>
            <w:shd w:val="clear" w:color="auto" w:fill="auto"/>
          </w:tcPr>
          <w:p w14:paraId="494C0D5D" w14:textId="4ECD7E3F" w:rsidR="00864DD1" w:rsidRPr="007D607C" w:rsidRDefault="0008478D" w:rsidP="00327A2C">
            <w:pPr>
              <w:pStyle w:val="BodyText"/>
              <w:spacing w:line="276" w:lineRule="auto"/>
              <w:ind w:left="255" w:firstLine="0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EB7445">
              <w:rPr>
                <w:b/>
              </w:rPr>
              <w:t>DAAD Scholarship</w:t>
            </w:r>
            <w:r w:rsidRPr="008043AD">
              <w:t xml:space="preserve"> - IGCS (Indo-German Centre for Sustainability) at TU Berlin summer school, Germany</w:t>
            </w:r>
            <w:r>
              <w:t>.</w:t>
            </w:r>
            <w:r w:rsidRPr="008043AD">
              <w:t xml:space="preserve"> </w:t>
            </w:r>
          </w:p>
        </w:tc>
      </w:tr>
      <w:tr w:rsidR="00864DD1" w:rsidRPr="007D607C" w14:paraId="473314DB" w14:textId="77777777" w:rsidTr="0049116C">
        <w:tc>
          <w:tcPr>
            <w:tcW w:w="1242" w:type="dxa"/>
            <w:shd w:val="clear" w:color="auto" w:fill="auto"/>
          </w:tcPr>
          <w:p w14:paraId="51EB5278" w14:textId="53432DD3" w:rsidR="00864DD1" w:rsidRPr="007D607C" w:rsidRDefault="0008478D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2014</w:t>
            </w:r>
          </w:p>
        </w:tc>
        <w:tc>
          <w:tcPr>
            <w:tcW w:w="8536" w:type="dxa"/>
            <w:shd w:val="clear" w:color="auto" w:fill="auto"/>
          </w:tcPr>
          <w:p w14:paraId="4BC7B337" w14:textId="231DF1AF" w:rsidR="00864DD1" w:rsidRPr="007D607C" w:rsidRDefault="0008478D" w:rsidP="00327A2C">
            <w:pPr>
              <w:pStyle w:val="BodyText"/>
              <w:spacing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8043AD">
              <w:t xml:space="preserve">Qualified the National Level exam in Graduate Aptitude Test in Engineering </w:t>
            </w:r>
            <w:r w:rsidRPr="00EB7445">
              <w:rPr>
                <w:b/>
              </w:rPr>
              <w:t>(GATE)</w:t>
            </w:r>
            <w:r>
              <w:rPr>
                <w:b/>
              </w:rPr>
              <w:t>.</w:t>
            </w:r>
          </w:p>
        </w:tc>
      </w:tr>
    </w:tbl>
    <w:p w14:paraId="0DB3E12A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732629A3" w14:textId="77777777" w:rsidR="00327A2C" w:rsidRDefault="00327A2C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2696142" w14:textId="77777777" w:rsidR="00327A2C" w:rsidRDefault="00327A2C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0F41FEDB" w14:textId="77777777" w:rsidR="00327A2C" w:rsidRDefault="00327A2C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48D1C64C" w14:textId="3CC945FE" w:rsidR="00864DD1" w:rsidRPr="007D607C" w:rsidRDefault="00327A2C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>
        <w:rPr>
          <w:rFonts w:ascii="Trebuchet MS" w:eastAsia="Times New Roman" w:hAnsi="Trebuchet MS"/>
          <w:sz w:val="20"/>
          <w:szCs w:val="20"/>
          <w:lang w:eastAsia="it-IT"/>
        </w:rPr>
        <w:t>SKILLSET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54271211" w14:textId="77777777" w:rsidTr="0049116C">
        <w:tc>
          <w:tcPr>
            <w:tcW w:w="9747" w:type="dxa"/>
            <w:shd w:val="clear" w:color="auto" w:fill="auto"/>
          </w:tcPr>
          <w:p w14:paraId="32B13ABC" w14:textId="08DAD10C" w:rsidR="00401A59" w:rsidRPr="00327A2C" w:rsidRDefault="00401A59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27A2C">
              <w:rPr>
                <w:rFonts w:ascii="Trebuchet MS" w:hAnsi="Trebuchet MS" w:cstheme="minorHAnsi"/>
              </w:rPr>
              <w:t>Molecular Dynamics Simulation, Free Energy calculation, Bioinformatic tools, Visualization of the biological molecules (VMD), GROMACS package, Molecular docking by AUTODOCK and MM-PBSA tool.</w:t>
            </w:r>
          </w:p>
        </w:tc>
      </w:tr>
    </w:tbl>
    <w:p w14:paraId="122DD63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037FABDD" w14:textId="728D2548" w:rsidR="00864DD1" w:rsidRPr="007D607C" w:rsidRDefault="00327A2C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TRAINING OR RESEARCH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864DD1" w:rsidRPr="007D607C" w14:paraId="23DF0728" w14:textId="77777777" w:rsidTr="0049116C">
        <w:tc>
          <w:tcPr>
            <w:tcW w:w="1242" w:type="dxa"/>
            <w:shd w:val="clear" w:color="auto" w:fill="auto"/>
          </w:tcPr>
          <w:p w14:paraId="53F0F36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8505" w:type="dxa"/>
            <w:shd w:val="clear" w:color="auto" w:fill="auto"/>
          </w:tcPr>
          <w:p w14:paraId="5DB5D5F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Project</w:t>
            </w:r>
          </w:p>
        </w:tc>
      </w:tr>
      <w:tr w:rsidR="00327A2C" w:rsidRPr="007D607C" w14:paraId="286F827C" w14:textId="77777777" w:rsidTr="0049116C">
        <w:tc>
          <w:tcPr>
            <w:tcW w:w="1242" w:type="dxa"/>
            <w:shd w:val="clear" w:color="auto" w:fill="auto"/>
          </w:tcPr>
          <w:p w14:paraId="7ABBA6CA" w14:textId="299825D2" w:rsidR="00327A2C" w:rsidRPr="007D607C" w:rsidRDefault="00327A2C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2014-2015</w:t>
            </w:r>
          </w:p>
        </w:tc>
        <w:tc>
          <w:tcPr>
            <w:tcW w:w="8505" w:type="dxa"/>
            <w:shd w:val="clear" w:color="auto" w:fill="auto"/>
          </w:tcPr>
          <w:p w14:paraId="0BFA9D41" w14:textId="39097F2D" w:rsidR="00327A2C" w:rsidRPr="007D607C" w:rsidRDefault="00327A2C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27A2C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 xml:space="preserve">Junior Research </w:t>
            </w:r>
            <w:r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F</w:t>
            </w:r>
            <w:r w:rsidRPr="00327A2C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ellow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at </w:t>
            </w:r>
            <w:r w:rsidRPr="0008478D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International Center for Genetic Engineering and Biotechnology</w:t>
            </w:r>
          </w:p>
        </w:tc>
      </w:tr>
      <w:tr w:rsidR="00327A2C" w:rsidRPr="007D607C" w14:paraId="11BF3343" w14:textId="77777777" w:rsidTr="0049116C">
        <w:tc>
          <w:tcPr>
            <w:tcW w:w="1242" w:type="dxa"/>
            <w:shd w:val="clear" w:color="auto" w:fill="auto"/>
          </w:tcPr>
          <w:p w14:paraId="3E223E82" w14:textId="6914B0E5" w:rsidR="00327A2C" w:rsidRPr="007D607C" w:rsidRDefault="00327A2C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2012</w:t>
            </w:r>
          </w:p>
        </w:tc>
        <w:tc>
          <w:tcPr>
            <w:tcW w:w="8505" w:type="dxa"/>
            <w:shd w:val="clear" w:color="auto" w:fill="auto"/>
          </w:tcPr>
          <w:p w14:paraId="42C4C4D0" w14:textId="665D42F5" w:rsidR="00327A2C" w:rsidRPr="007D607C" w:rsidRDefault="00327A2C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27A2C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Observer</w:t>
            </w:r>
            <w:r w:rsidRPr="00FE073A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, 2012 in Production of beer from SUPREME BEER INDUSTRIES, Haryana, India</w:t>
            </w:r>
          </w:p>
        </w:tc>
      </w:tr>
      <w:tr w:rsidR="00327A2C" w:rsidRPr="007D607C" w14:paraId="29352210" w14:textId="77777777" w:rsidTr="0049116C">
        <w:tc>
          <w:tcPr>
            <w:tcW w:w="1242" w:type="dxa"/>
            <w:shd w:val="clear" w:color="auto" w:fill="auto"/>
          </w:tcPr>
          <w:p w14:paraId="6F1E40B1" w14:textId="69161577" w:rsidR="00327A2C" w:rsidRPr="007D607C" w:rsidRDefault="00327A2C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2012</w:t>
            </w:r>
          </w:p>
        </w:tc>
        <w:tc>
          <w:tcPr>
            <w:tcW w:w="8505" w:type="dxa"/>
            <w:shd w:val="clear" w:color="auto" w:fill="auto"/>
          </w:tcPr>
          <w:p w14:paraId="76A4BEB5" w14:textId="3B265C09" w:rsidR="00327A2C" w:rsidRPr="007D607C" w:rsidRDefault="00327A2C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27A2C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Intern</w:t>
            </w:r>
            <w:r w:rsidRPr="00FE073A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, 2012 in Pre-Clinical Toxicology Studies in animals from Dabur, Uttar Pradesh, India</w:t>
            </w:r>
          </w:p>
        </w:tc>
      </w:tr>
      <w:tr w:rsidR="00327A2C" w:rsidRPr="007D607C" w14:paraId="1A31F1B9" w14:textId="77777777" w:rsidTr="0049116C">
        <w:tc>
          <w:tcPr>
            <w:tcW w:w="1242" w:type="dxa"/>
            <w:shd w:val="clear" w:color="auto" w:fill="auto"/>
          </w:tcPr>
          <w:p w14:paraId="67D19C8A" w14:textId="20BE18C4" w:rsidR="00327A2C" w:rsidRPr="007D607C" w:rsidRDefault="00327A2C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2011</w:t>
            </w:r>
          </w:p>
        </w:tc>
        <w:tc>
          <w:tcPr>
            <w:tcW w:w="8505" w:type="dxa"/>
            <w:shd w:val="clear" w:color="auto" w:fill="auto"/>
          </w:tcPr>
          <w:p w14:paraId="6F6F4188" w14:textId="3927EA21" w:rsidR="00327A2C" w:rsidRPr="00FE073A" w:rsidRDefault="00327A2C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27A2C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Research Intern</w:t>
            </w:r>
            <w:r w:rsidRPr="00FE073A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, 2011 in Assessment of Bacterial Volatiles Using GC-MS from TERI (The Energy and Resources Institute), Indian Habitat Center, Delhi, India.</w:t>
            </w:r>
          </w:p>
        </w:tc>
      </w:tr>
      <w:tr w:rsidR="00327A2C" w:rsidRPr="007D607C" w14:paraId="7569CBBB" w14:textId="77777777" w:rsidTr="0049116C">
        <w:tc>
          <w:tcPr>
            <w:tcW w:w="1242" w:type="dxa"/>
            <w:shd w:val="clear" w:color="auto" w:fill="auto"/>
          </w:tcPr>
          <w:p w14:paraId="5F253CA3" w14:textId="616F5EF5" w:rsidR="00327A2C" w:rsidRPr="007D607C" w:rsidRDefault="00327A2C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2010</w:t>
            </w:r>
          </w:p>
        </w:tc>
        <w:tc>
          <w:tcPr>
            <w:tcW w:w="8505" w:type="dxa"/>
            <w:shd w:val="clear" w:color="auto" w:fill="auto"/>
          </w:tcPr>
          <w:p w14:paraId="33D64FDF" w14:textId="77777777" w:rsidR="00327A2C" w:rsidRDefault="00327A2C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27A2C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Intern,</w:t>
            </w:r>
            <w:r w:rsidRPr="00B64FEE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2010 in Production of Oral Polio Vaccine from PANACEA BIOTEC, Delhi, India.</w:t>
            </w:r>
          </w:p>
          <w:p w14:paraId="32941156" w14:textId="4E9B3893" w:rsidR="000519CB" w:rsidRPr="00FE073A" w:rsidRDefault="000519CB" w:rsidP="00327A2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465634FD" w14:textId="77777777" w:rsidR="00327A2C" w:rsidRDefault="00327A2C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03C31526" w14:textId="1CC17FF2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CONGRESSES AND SEMINARS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864DD1" w:rsidRPr="007D607C" w14:paraId="57AB2B44" w14:textId="77777777" w:rsidTr="0049116C">
        <w:tc>
          <w:tcPr>
            <w:tcW w:w="1242" w:type="dxa"/>
            <w:shd w:val="clear" w:color="auto" w:fill="auto"/>
          </w:tcPr>
          <w:p w14:paraId="6E0F181C" w14:textId="77777777" w:rsidR="00864DD1" w:rsidRPr="00A002D4" w:rsidRDefault="00864DD1" w:rsidP="00A002D4">
            <w:pPr>
              <w:widowControl w:val="0"/>
              <w:spacing w:before="120"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A002D4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4111" w:type="dxa"/>
            <w:shd w:val="clear" w:color="auto" w:fill="auto"/>
          </w:tcPr>
          <w:p w14:paraId="541CEB0C" w14:textId="77777777" w:rsidR="00864DD1" w:rsidRPr="00A002D4" w:rsidRDefault="00864DD1" w:rsidP="00A002D4">
            <w:pPr>
              <w:widowControl w:val="0"/>
              <w:spacing w:before="120"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A002D4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</w:p>
        </w:tc>
        <w:tc>
          <w:tcPr>
            <w:tcW w:w="4394" w:type="dxa"/>
            <w:shd w:val="clear" w:color="auto" w:fill="auto"/>
          </w:tcPr>
          <w:p w14:paraId="74721561" w14:textId="77777777" w:rsidR="00864DD1" w:rsidRPr="00A002D4" w:rsidRDefault="00864DD1" w:rsidP="00A002D4">
            <w:pPr>
              <w:widowControl w:val="0"/>
              <w:spacing w:before="120" w:after="0" w:line="240" w:lineRule="auto"/>
              <w:jc w:val="center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A002D4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Place</w:t>
            </w:r>
          </w:p>
        </w:tc>
      </w:tr>
      <w:tr w:rsidR="00864DD1" w:rsidRPr="007D607C" w14:paraId="7F474D6A" w14:textId="77777777" w:rsidTr="0049116C">
        <w:tc>
          <w:tcPr>
            <w:tcW w:w="1242" w:type="dxa"/>
            <w:shd w:val="clear" w:color="auto" w:fill="auto"/>
          </w:tcPr>
          <w:p w14:paraId="5CA7A173" w14:textId="104A1829" w:rsidR="00864DD1" w:rsidRPr="007D607C" w:rsidRDefault="00895C8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4111" w:type="dxa"/>
            <w:shd w:val="clear" w:color="auto" w:fill="auto"/>
          </w:tcPr>
          <w:p w14:paraId="25E99923" w14:textId="2DB403FB" w:rsidR="00864DD1" w:rsidRPr="007D607C" w:rsidRDefault="00895C8E" w:rsidP="00895C8E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895C8E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Comp Flu at IISER, Bhopal (Poster)</w:t>
            </w:r>
            <w:r w:rsidRPr="00895C8E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ab/>
            </w:r>
          </w:p>
        </w:tc>
        <w:tc>
          <w:tcPr>
            <w:tcW w:w="4394" w:type="dxa"/>
            <w:shd w:val="clear" w:color="auto" w:fill="auto"/>
          </w:tcPr>
          <w:p w14:paraId="0DA49DD3" w14:textId="7FEC5665" w:rsidR="00864DD1" w:rsidRPr="007D607C" w:rsidRDefault="00895C8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895C8E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Indian Institute of Science Education and Research, Bhopal</w:t>
            </w:r>
            <w:r w:rsidR="00142DD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, India</w:t>
            </w:r>
          </w:p>
        </w:tc>
      </w:tr>
      <w:tr w:rsidR="00895C8E" w:rsidRPr="007D607C" w14:paraId="0D177518" w14:textId="77777777" w:rsidTr="0049116C">
        <w:tc>
          <w:tcPr>
            <w:tcW w:w="1242" w:type="dxa"/>
            <w:shd w:val="clear" w:color="auto" w:fill="auto"/>
          </w:tcPr>
          <w:p w14:paraId="660758BF" w14:textId="7CDD0CCA" w:rsidR="00895C8E" w:rsidRPr="007D607C" w:rsidRDefault="00895C8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4111" w:type="dxa"/>
            <w:shd w:val="clear" w:color="auto" w:fill="auto"/>
          </w:tcPr>
          <w:p w14:paraId="42E47B0B" w14:textId="768DA693" w:rsidR="00895C8E" w:rsidRPr="00895C8E" w:rsidRDefault="00895C8E" w:rsidP="00895C8E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895C8E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Research Conclav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e </w:t>
            </w:r>
            <w:r w:rsidRPr="00895C8E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and won 2nd prize (Poster)</w:t>
            </w:r>
          </w:p>
        </w:tc>
        <w:tc>
          <w:tcPr>
            <w:tcW w:w="4394" w:type="dxa"/>
            <w:shd w:val="clear" w:color="auto" w:fill="auto"/>
          </w:tcPr>
          <w:p w14:paraId="52511ECD" w14:textId="0159442F" w:rsidR="00895C8E" w:rsidRPr="007D607C" w:rsidRDefault="00142DDB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Indian Institute of Technology, Guwahati</w:t>
            </w:r>
          </w:p>
        </w:tc>
      </w:tr>
      <w:tr w:rsidR="00864DD1" w:rsidRPr="007D607C" w14:paraId="7D2F50DF" w14:textId="77777777" w:rsidTr="0049116C">
        <w:tc>
          <w:tcPr>
            <w:tcW w:w="1242" w:type="dxa"/>
            <w:shd w:val="clear" w:color="auto" w:fill="auto"/>
          </w:tcPr>
          <w:p w14:paraId="6D71CA53" w14:textId="34C1CB2C" w:rsidR="00864DD1" w:rsidRPr="007D607C" w:rsidRDefault="00895C8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4111" w:type="dxa"/>
            <w:shd w:val="clear" w:color="auto" w:fill="auto"/>
          </w:tcPr>
          <w:p w14:paraId="416BC4DE" w14:textId="37E98DD7" w:rsidR="00864DD1" w:rsidRPr="007D607C" w:rsidRDefault="00895C8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895C8E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Reflux and won First prize (Oral)</w:t>
            </w:r>
          </w:p>
        </w:tc>
        <w:tc>
          <w:tcPr>
            <w:tcW w:w="4394" w:type="dxa"/>
            <w:shd w:val="clear" w:color="auto" w:fill="auto"/>
          </w:tcPr>
          <w:p w14:paraId="5E6C5615" w14:textId="28AABCC2" w:rsidR="00864DD1" w:rsidRPr="007D607C" w:rsidRDefault="00142DDB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Indian Institute of Technology, Guwahati</w:t>
            </w:r>
          </w:p>
        </w:tc>
      </w:tr>
      <w:tr w:rsidR="00864DD1" w:rsidRPr="007D607C" w14:paraId="23A11421" w14:textId="77777777" w:rsidTr="0049116C">
        <w:tc>
          <w:tcPr>
            <w:tcW w:w="1242" w:type="dxa"/>
            <w:shd w:val="clear" w:color="auto" w:fill="auto"/>
          </w:tcPr>
          <w:p w14:paraId="1B3E74C6" w14:textId="0CACADCA" w:rsidR="00864DD1" w:rsidRPr="007D607C" w:rsidRDefault="00895C8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4111" w:type="dxa"/>
            <w:shd w:val="clear" w:color="auto" w:fill="auto"/>
          </w:tcPr>
          <w:p w14:paraId="461289D9" w14:textId="2D51327C" w:rsidR="00864DD1" w:rsidRPr="007D607C" w:rsidRDefault="00895C8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895C8E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International Symposium , Amity University (Poster)</w:t>
            </w:r>
          </w:p>
        </w:tc>
        <w:tc>
          <w:tcPr>
            <w:tcW w:w="4394" w:type="dxa"/>
            <w:shd w:val="clear" w:color="auto" w:fill="auto"/>
          </w:tcPr>
          <w:p w14:paraId="503F3355" w14:textId="721227A2" w:rsidR="00864DD1" w:rsidRPr="007D607C" w:rsidRDefault="00142DDB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Amity University, Noida, India</w:t>
            </w:r>
          </w:p>
        </w:tc>
      </w:tr>
    </w:tbl>
    <w:p w14:paraId="1E62CD3D" w14:textId="77777777" w:rsidR="00327A2C" w:rsidRDefault="00327A2C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58DFE11" w14:textId="0E36C99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600A7650" w14:textId="77777777" w:rsidTr="00B8310F">
        <w:tc>
          <w:tcPr>
            <w:tcW w:w="9747" w:type="dxa"/>
            <w:shd w:val="clear" w:color="auto" w:fill="auto"/>
          </w:tcPr>
          <w:p w14:paraId="6358C856" w14:textId="7852B942" w:rsidR="00864DD1" w:rsidRPr="007D607C" w:rsidRDefault="00B8310F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Research Article</w:t>
            </w:r>
          </w:p>
        </w:tc>
      </w:tr>
      <w:tr w:rsidR="00B8310F" w:rsidRPr="00990554" w14:paraId="518C8E37" w14:textId="77777777" w:rsidTr="00A002D4">
        <w:trPr>
          <w:trHeight w:val="1065"/>
        </w:trPr>
        <w:tc>
          <w:tcPr>
            <w:tcW w:w="9747" w:type="dxa"/>
            <w:shd w:val="clear" w:color="auto" w:fill="auto"/>
          </w:tcPr>
          <w:p w14:paraId="0C69CA8F" w14:textId="587D6034" w:rsidR="00B8310F" w:rsidRPr="00A002D4" w:rsidRDefault="00B8310F" w:rsidP="00A002D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A002D4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S. Gupta</w:t>
            </w:r>
            <w:r w:rsidRPr="00A002D4">
              <w:rPr>
                <w:rFonts w:ascii="Trebuchet MS" w:hAnsi="Trebuchet MS"/>
                <w:color w:val="000000" w:themeColor="text1"/>
                <w:sz w:val="20"/>
                <w:szCs w:val="20"/>
              </w:rPr>
              <w:t>, A.K. Dasmahapatra, Caffeine destabilizes preformed Aβ protofilaments: insights from all-atom molecular dynamics simulations, Physical Chemistry Chemical Physics. 21 (2019) 22067–22080.</w:t>
            </w:r>
            <w:r w:rsidRPr="00A002D4">
              <w:rPr>
                <w:rFonts w:ascii="Trebuchet MS" w:hAnsi="Trebuchet MS"/>
                <w:sz w:val="20"/>
                <w:szCs w:val="20"/>
              </w:rPr>
              <w:fldChar w:fldCharType="begin"/>
            </w:r>
            <w:r w:rsidRPr="00A002D4">
              <w:rPr>
                <w:rFonts w:ascii="Trebuchet MS" w:hAnsi="Trebuchet MS"/>
                <w:sz w:val="20"/>
                <w:szCs w:val="20"/>
              </w:rPr>
              <w:instrText xml:space="preserve"> HYPERLINK "https://doi.org/10.1039/C9CP04162a" </w:instrText>
            </w:r>
            <w:r w:rsidRPr="00A002D4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002D4">
              <w:rPr>
                <w:rStyle w:val="Hyperlink"/>
                <w:rFonts w:ascii="Trebuchet MS" w:hAnsi="Trebuchet MS"/>
                <w:color w:val="5B9BD5" w:themeColor="accent1"/>
                <w:sz w:val="20"/>
                <w:szCs w:val="20"/>
              </w:rPr>
              <w:t>https://doi.org/10.1039/C9CP04162a</w:t>
            </w:r>
            <w:r w:rsidRPr="00A002D4">
              <w:rPr>
                <w:rStyle w:val="Hyperlink"/>
                <w:rFonts w:ascii="Trebuchet MS" w:hAnsi="Trebuchet MS"/>
                <w:color w:val="5B9BD5" w:themeColor="accent1"/>
                <w:sz w:val="20"/>
                <w:szCs w:val="20"/>
              </w:rPr>
              <w:fldChar w:fldCharType="end"/>
            </w:r>
            <w:r w:rsidRPr="00A002D4">
              <w:rPr>
                <w:rFonts w:ascii="Trebuchet MS" w:hAnsi="Trebuchet MS"/>
                <w:color w:val="5B9BD5" w:themeColor="accent1"/>
                <w:sz w:val="20"/>
                <w:szCs w:val="20"/>
              </w:rPr>
              <w:t>. (</w:t>
            </w:r>
            <w:r w:rsidRPr="00A002D4">
              <w:rPr>
                <w:rFonts w:ascii="Trebuchet MS" w:hAnsi="Trebuchet MS"/>
                <w:color w:val="5B9BD5" w:themeColor="accent1"/>
                <w:sz w:val="20"/>
                <w:szCs w:val="20"/>
                <w:u w:val="single"/>
              </w:rPr>
              <w:t>IF:</w:t>
            </w:r>
            <w:r w:rsidRPr="00A002D4">
              <w:rPr>
                <w:rFonts w:ascii="Trebuchet MS" w:hAnsi="Trebuchet MS"/>
                <w:color w:val="5B9BD5" w:themeColor="accent1"/>
                <w:spacing w:val="-1"/>
                <w:sz w:val="20"/>
                <w:szCs w:val="20"/>
                <w:u w:val="single"/>
              </w:rPr>
              <w:t xml:space="preserve"> </w:t>
            </w:r>
            <w:r w:rsidRPr="00A002D4">
              <w:rPr>
                <w:rFonts w:ascii="Trebuchet MS" w:hAnsi="Trebuchet MS"/>
                <w:color w:val="5B9BD5" w:themeColor="accent1"/>
                <w:sz w:val="20"/>
                <w:szCs w:val="20"/>
                <w:u w:val="single"/>
              </w:rPr>
              <w:t>3.945</w:t>
            </w:r>
            <w:r w:rsidRPr="00A002D4">
              <w:rPr>
                <w:rFonts w:ascii="Trebuchet MS" w:hAnsi="Trebuchet MS"/>
                <w:color w:val="5B9BD5" w:themeColor="accent1"/>
                <w:sz w:val="20"/>
                <w:szCs w:val="20"/>
              </w:rPr>
              <w:t>)</w:t>
            </w:r>
          </w:p>
        </w:tc>
      </w:tr>
      <w:tr w:rsidR="00B8310F" w:rsidRPr="00990554" w14:paraId="511DC6B6" w14:textId="77777777" w:rsidTr="00A002D4">
        <w:trPr>
          <w:trHeight w:val="981"/>
        </w:trPr>
        <w:tc>
          <w:tcPr>
            <w:tcW w:w="9747" w:type="dxa"/>
            <w:shd w:val="clear" w:color="auto" w:fill="auto"/>
          </w:tcPr>
          <w:p w14:paraId="1838ABA6" w14:textId="2BF1EFE0" w:rsidR="00B8310F" w:rsidRPr="00A002D4" w:rsidRDefault="00B8310F" w:rsidP="00A002D4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A002D4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S. Gupta</w:t>
            </w:r>
            <w:r w:rsidRPr="00A002D4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, A.K. Dasmahapatra, Destabilization potential of phenolics on Aβ fibrils: mechanistic insights from molecular dynamics simulation, Physical Chemistry Chemical Physics. 22 (2020) 19643–19658. </w:t>
            </w:r>
            <w:r w:rsidRPr="00A002D4">
              <w:rPr>
                <w:rFonts w:ascii="Trebuchet MS" w:hAnsi="Trebuchet MS"/>
                <w:sz w:val="20"/>
                <w:szCs w:val="20"/>
              </w:rPr>
              <w:fldChar w:fldCharType="begin"/>
            </w:r>
            <w:r w:rsidRPr="00A002D4">
              <w:rPr>
                <w:rFonts w:ascii="Trebuchet MS" w:hAnsi="Trebuchet MS"/>
                <w:sz w:val="20"/>
                <w:szCs w:val="20"/>
              </w:rPr>
              <w:instrText xml:space="preserve"> HYPERLINK "https://doi.org/10.1039/D0CP02459g" </w:instrText>
            </w:r>
            <w:r w:rsidRPr="00A002D4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002D4">
              <w:rPr>
                <w:rStyle w:val="Hyperlink"/>
                <w:rFonts w:ascii="Trebuchet MS" w:hAnsi="Trebuchet MS"/>
                <w:color w:val="5B9BD5" w:themeColor="accent1"/>
                <w:sz w:val="20"/>
                <w:szCs w:val="20"/>
              </w:rPr>
              <w:t>https://doi.org/10.1039/D0CP02459g</w:t>
            </w:r>
            <w:r w:rsidRPr="00A002D4">
              <w:rPr>
                <w:rStyle w:val="Hyperlink"/>
                <w:rFonts w:ascii="Trebuchet MS" w:hAnsi="Trebuchet MS"/>
                <w:color w:val="5B9BD5" w:themeColor="accent1"/>
                <w:sz w:val="20"/>
                <w:szCs w:val="20"/>
              </w:rPr>
              <w:fldChar w:fldCharType="end"/>
            </w:r>
            <w:r w:rsidRPr="00A002D4">
              <w:rPr>
                <w:rFonts w:ascii="Trebuchet MS" w:hAnsi="Trebuchet MS"/>
                <w:color w:val="5B9BD5" w:themeColor="accent1"/>
                <w:sz w:val="20"/>
                <w:szCs w:val="20"/>
              </w:rPr>
              <w:t>.(</w:t>
            </w:r>
            <w:r w:rsidRPr="00A002D4">
              <w:rPr>
                <w:rFonts w:ascii="Trebuchet MS" w:hAnsi="Trebuchet MS"/>
                <w:color w:val="5B9BD5" w:themeColor="accent1"/>
                <w:sz w:val="20"/>
                <w:szCs w:val="20"/>
                <w:u w:val="single"/>
              </w:rPr>
              <w:t>IF:</w:t>
            </w:r>
            <w:r w:rsidRPr="00A002D4">
              <w:rPr>
                <w:rFonts w:ascii="Trebuchet MS" w:hAnsi="Trebuchet MS"/>
                <w:color w:val="5B9BD5" w:themeColor="accent1"/>
                <w:spacing w:val="-1"/>
                <w:sz w:val="20"/>
                <w:szCs w:val="20"/>
                <w:u w:val="single"/>
              </w:rPr>
              <w:t xml:space="preserve"> </w:t>
            </w:r>
            <w:r w:rsidRPr="00A002D4">
              <w:rPr>
                <w:rFonts w:ascii="Trebuchet MS" w:hAnsi="Trebuchet MS"/>
                <w:color w:val="5B9BD5" w:themeColor="accent1"/>
                <w:sz w:val="20"/>
                <w:szCs w:val="20"/>
                <w:u w:val="single"/>
              </w:rPr>
              <w:t>3.945</w:t>
            </w:r>
            <w:r w:rsidRPr="00A002D4">
              <w:rPr>
                <w:rFonts w:ascii="Trebuchet MS" w:hAnsi="Trebuchet MS"/>
                <w:color w:val="5B9BD5" w:themeColor="accent1"/>
                <w:sz w:val="20"/>
                <w:szCs w:val="20"/>
              </w:rPr>
              <w:t>)</w:t>
            </w:r>
          </w:p>
        </w:tc>
      </w:tr>
      <w:tr w:rsidR="00B8310F" w:rsidRPr="00990554" w14:paraId="53859AD2" w14:textId="77777777" w:rsidTr="00B8310F">
        <w:tc>
          <w:tcPr>
            <w:tcW w:w="9747" w:type="dxa"/>
            <w:shd w:val="clear" w:color="auto" w:fill="auto"/>
          </w:tcPr>
          <w:p w14:paraId="7E5D11ED" w14:textId="24921323" w:rsidR="00B8310F" w:rsidRPr="00A002D4" w:rsidRDefault="00A002D4" w:rsidP="00A002D4">
            <w:pPr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A002D4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S. Gupta</w:t>
            </w:r>
            <w:r w:rsidRPr="00A002D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 xml:space="preserve"> and A. K. Dasmahapatra, Destabilization of Aβ fibrils by omega-3 polyunsaturated fatty acids: a molecular dynamics study, Journal of Biomolecular Structure and Dynamics, 2023, 41, 581–598.</w:t>
            </w:r>
            <w:r w:rsidRPr="00A002D4">
              <w:rPr>
                <w:rFonts w:ascii="Trebuchet MS" w:hAnsi="Trebuchet MS"/>
                <w:bCs/>
                <w:color w:val="5B9BD5" w:themeColor="accent1"/>
                <w:sz w:val="20"/>
                <w:szCs w:val="20"/>
                <w:u w:val="single"/>
              </w:rPr>
              <w:t>https://doi.org/10.1080/07391102.2021.2009915. (IF: 3.392)</w:t>
            </w:r>
          </w:p>
        </w:tc>
      </w:tr>
      <w:tr w:rsidR="00B8310F" w:rsidRPr="00990554" w14:paraId="797019EB" w14:textId="77777777" w:rsidTr="00B8310F">
        <w:tc>
          <w:tcPr>
            <w:tcW w:w="9747" w:type="dxa"/>
            <w:shd w:val="clear" w:color="auto" w:fill="auto"/>
          </w:tcPr>
          <w:p w14:paraId="69BC575A" w14:textId="4A6F3F8C" w:rsidR="00B8310F" w:rsidRPr="00A002D4" w:rsidRDefault="00B8310F" w:rsidP="00A002D4">
            <w:pPr>
              <w:spacing w:line="240" w:lineRule="auto"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A002D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 xml:space="preserve">Rai, M. P., &amp; </w:t>
            </w:r>
            <w:r w:rsidRPr="00A002D4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S. Gupta</w:t>
            </w:r>
            <w:r w:rsidRPr="00A002D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 xml:space="preserve"> (2017). Effect of media composition and light supply on biomass, lipid content and FAME profile for quality biofuel production from Scenedesmus abundans. Energy Conversion and Management, 141, 85–92.</w:t>
            </w:r>
            <w:r w:rsidRPr="00A002D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002D4">
              <w:rPr>
                <w:rFonts w:ascii="Trebuchet MS" w:hAnsi="Trebuchet MS"/>
                <w:bCs/>
                <w:color w:val="5B9BD5" w:themeColor="accent1"/>
                <w:sz w:val="20"/>
                <w:szCs w:val="20"/>
                <w:u w:val="single"/>
              </w:rPr>
              <w:t>h</w:t>
            </w:r>
            <w:r w:rsidRPr="00A002D4">
              <w:rPr>
                <w:rFonts w:ascii="Trebuchet MS" w:hAnsi="Trebuchet MS"/>
                <w:bCs/>
                <w:color w:val="5B9BD5" w:themeColor="accent1"/>
                <w:sz w:val="20"/>
                <w:szCs w:val="20"/>
                <w:u w:val="single"/>
              </w:rPr>
              <w:t>ttps://doi.org/10.1016/j.enconman.2016.05.018. (IF: 11.533).</w:t>
            </w:r>
          </w:p>
        </w:tc>
      </w:tr>
    </w:tbl>
    <w:p w14:paraId="47914F84" w14:textId="4D927E5E"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0806C128" w14:textId="77777777" w:rsidR="00327A2C" w:rsidRPr="007D607C" w:rsidRDefault="00327A2C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399D472A" w14:textId="77777777" w:rsidTr="0049116C">
        <w:tc>
          <w:tcPr>
            <w:tcW w:w="9747" w:type="dxa"/>
            <w:shd w:val="clear" w:color="auto" w:fill="auto"/>
          </w:tcPr>
          <w:p w14:paraId="2CA4640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Articles in reviews</w:t>
            </w:r>
          </w:p>
        </w:tc>
      </w:tr>
      <w:tr w:rsidR="00864DD1" w:rsidRPr="00990554" w14:paraId="1C7614BB" w14:textId="77777777" w:rsidTr="0049116C">
        <w:tc>
          <w:tcPr>
            <w:tcW w:w="9747" w:type="dxa"/>
            <w:shd w:val="clear" w:color="auto" w:fill="auto"/>
          </w:tcPr>
          <w:p w14:paraId="61BFF710" w14:textId="3ED5D04A" w:rsidR="00864DD1" w:rsidRPr="00843559" w:rsidRDefault="00843559" w:rsidP="00843559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843559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Lycopene Destabilizes Preformed Aβ Fibrils: Mechanistic Insights from All-Atom Molecular Dynamics Simulation. (Under Review).</w:t>
            </w:r>
          </w:p>
        </w:tc>
      </w:tr>
      <w:tr w:rsidR="00864DD1" w:rsidRPr="00990554" w14:paraId="75D496F1" w14:textId="77777777" w:rsidTr="0049116C">
        <w:tc>
          <w:tcPr>
            <w:tcW w:w="9747" w:type="dxa"/>
            <w:shd w:val="clear" w:color="auto" w:fill="auto"/>
          </w:tcPr>
          <w:p w14:paraId="7905FD55" w14:textId="382217E1" w:rsidR="00864DD1" w:rsidRPr="00843559" w:rsidRDefault="00843559" w:rsidP="00843559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843559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Enhanced Stability of a Disaggregated Aβ Fibril on Removal of Ligand Inhibits Refibrillation: An All-atom Molecular Dynamics Simulation Study. (Under Review).</w:t>
            </w:r>
          </w:p>
        </w:tc>
      </w:tr>
    </w:tbl>
    <w:p w14:paraId="49A50291" w14:textId="7B118A7C" w:rsidR="00843559" w:rsidRDefault="00843559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6AFAAE8E" w14:textId="77777777" w:rsidR="00843559" w:rsidRPr="007D607C" w:rsidRDefault="00843559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2BF9E8CF" w14:textId="77777777" w:rsidTr="0049116C">
        <w:tc>
          <w:tcPr>
            <w:tcW w:w="9747" w:type="dxa"/>
            <w:shd w:val="clear" w:color="auto" w:fill="auto"/>
          </w:tcPr>
          <w:p w14:paraId="5D8E024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Congress proceedings</w:t>
            </w:r>
          </w:p>
        </w:tc>
      </w:tr>
      <w:tr w:rsidR="00864DD1" w:rsidRPr="007D607C" w14:paraId="1ADFB018" w14:textId="77777777" w:rsidTr="0049116C">
        <w:tc>
          <w:tcPr>
            <w:tcW w:w="9747" w:type="dxa"/>
            <w:shd w:val="clear" w:color="auto" w:fill="auto"/>
          </w:tcPr>
          <w:p w14:paraId="2D651B93" w14:textId="5413A61C" w:rsidR="00864DD1" w:rsidRPr="00843559" w:rsidRDefault="00843559" w:rsidP="00843559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84355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Rai, M. P., &amp; </w:t>
            </w:r>
            <w:r w:rsidRPr="00A002D4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S. Gupta.</w:t>
            </w:r>
            <w:r w:rsidRPr="0084355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(2016). Growth and Lipid Production from Scenedesmus sp. Under Mixotrophic Condition for Bioenergy Application (S. Kumar, S. K. Khanal, &amp; Y. K. Yadav (eds.); pp. 159–167). Springer</w:t>
            </w:r>
            <w:r w:rsidR="00A002D4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,</w:t>
            </w:r>
            <w:r w:rsidRPr="0084355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India. </w:t>
            </w:r>
            <w:r w:rsidRPr="00A002D4">
              <w:rPr>
                <w:rFonts w:ascii="Trebuchet MS" w:eastAsia="Times New Roman" w:hAnsi="Trebuchet MS"/>
                <w:color w:val="5B9BD5" w:themeColor="accent1"/>
                <w:sz w:val="20"/>
                <w:szCs w:val="20"/>
                <w:u w:val="single"/>
                <w:lang w:eastAsia="it-IT"/>
              </w:rPr>
              <w:t>https://doi.org/10.1007/978-81-322-2773-1 12.</w:t>
            </w:r>
          </w:p>
        </w:tc>
      </w:tr>
    </w:tbl>
    <w:p w14:paraId="509F1ED7" w14:textId="77777777" w:rsidR="00A002D4" w:rsidRPr="007D607C" w:rsidRDefault="00A002D4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6976F1EC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OTHER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12128237" w14:textId="77777777" w:rsidTr="0049116C">
        <w:tc>
          <w:tcPr>
            <w:tcW w:w="9747" w:type="dxa"/>
            <w:shd w:val="clear" w:color="auto" w:fill="auto"/>
          </w:tcPr>
          <w:p w14:paraId="132BCADF" w14:textId="4036B9CC" w:rsidR="00864DD1" w:rsidRPr="00843559" w:rsidRDefault="00142DDB" w:rsidP="00843559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843559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Six Sigma Certification from AU-BSI.</w:t>
            </w:r>
          </w:p>
        </w:tc>
      </w:tr>
      <w:tr w:rsidR="00864DD1" w:rsidRPr="007D607C" w14:paraId="65CE3B80" w14:textId="77777777" w:rsidTr="0049116C">
        <w:tc>
          <w:tcPr>
            <w:tcW w:w="9747" w:type="dxa"/>
            <w:shd w:val="clear" w:color="auto" w:fill="auto"/>
          </w:tcPr>
          <w:p w14:paraId="6B1A2A1B" w14:textId="034B4C8B" w:rsidR="00864DD1" w:rsidRPr="00843559" w:rsidRDefault="00142DDB" w:rsidP="00843559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843559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>IELTS: Overall Band: 7.5</w:t>
            </w:r>
          </w:p>
        </w:tc>
      </w:tr>
    </w:tbl>
    <w:p w14:paraId="33CD9AB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1B4D93C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Declarations given in the present curriculum must be considered released according to art. 46 and 47 of DPR n. 445/2000.</w:t>
      </w:r>
    </w:p>
    <w:p w14:paraId="41FEB793" w14:textId="77777777"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The present curriculum does not contain confidential and legal information according to art. 4, paragraph 1, points d) and e) of </w:t>
      </w:r>
      <w:proofErr w:type="spellStart"/>
      <w:proofErr w:type="gram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D.Lgs</w:t>
      </w:r>
      <w:proofErr w:type="spellEnd"/>
      <w:proofErr w:type="gram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. 30.06.2003 n. 196.</w:t>
      </w:r>
    </w:p>
    <w:p w14:paraId="63D56814" w14:textId="77777777" w:rsidR="006242EF" w:rsidRDefault="006242EF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Please note that CV WILL BE PUBLISHED on the University website and </w:t>
      </w:r>
      <w:proofErr w:type="gramStart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It</w:t>
      </w:r>
      <w:proofErr w:type="gramEnd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 is recommended that 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 should not be included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. This template is realized to satisfy the need of publication without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>.</w:t>
      </w:r>
    </w:p>
    <w:p w14:paraId="0D06B3C4" w14:textId="77777777" w:rsidR="006242EF" w:rsidRPr="006242EF" w:rsidRDefault="006242EF" w:rsidP="006242EF">
      <w:pPr>
        <w:widowControl w:val="0"/>
        <w:spacing w:before="240" w:after="24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>
        <w:rPr>
          <w:rFonts w:ascii="Trebuchet MS" w:eastAsia="Times New Roman" w:hAnsi="Trebuchet MS"/>
          <w:sz w:val="20"/>
          <w:szCs w:val="20"/>
          <w:lang w:eastAsia="it-IT"/>
        </w:rPr>
        <w:t>Please DO NOT SIGN this form</w:t>
      </w:r>
      <w:r w:rsidRPr="006242EF">
        <w:rPr>
          <w:rFonts w:ascii="Trebuchet MS" w:eastAsia="Times New Roman" w:hAnsi="Trebuchet MS"/>
          <w:sz w:val="20"/>
          <w:szCs w:val="20"/>
          <w:lang w:eastAsia="it-IT"/>
        </w:rPr>
        <w:t>.</w:t>
      </w:r>
    </w:p>
    <w:p w14:paraId="552B1A4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07A67B9F" w14:textId="7F33DB39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 xml:space="preserve">Place and date: </w:t>
      </w:r>
      <w:r w:rsidR="00716037">
        <w:rPr>
          <w:rFonts w:ascii="Trebuchet MS" w:eastAsia="Times New Roman" w:hAnsi="Trebuchet MS"/>
          <w:sz w:val="20"/>
          <w:szCs w:val="20"/>
          <w:lang w:val="en-US" w:eastAsia="it-IT"/>
        </w:rPr>
        <w:t xml:space="preserve"> Delhi, </w:t>
      </w:r>
      <w:r w:rsidR="00327A2C">
        <w:rPr>
          <w:rFonts w:ascii="Trebuchet MS" w:eastAsia="Times New Roman" w:hAnsi="Trebuchet MS"/>
          <w:sz w:val="20"/>
          <w:szCs w:val="20"/>
          <w:lang w:val="en-US" w:eastAsia="it-IT"/>
        </w:rPr>
        <w:t>6</w:t>
      </w:r>
      <w:r w:rsidR="00716037" w:rsidRPr="00716037">
        <w:rPr>
          <w:rFonts w:ascii="Trebuchet MS" w:eastAsia="Times New Roman" w:hAnsi="Trebuchet MS"/>
          <w:sz w:val="20"/>
          <w:szCs w:val="20"/>
          <w:vertAlign w:val="superscript"/>
          <w:lang w:val="en-US" w:eastAsia="it-IT"/>
        </w:rPr>
        <w:t>th</w:t>
      </w:r>
      <w:r w:rsidR="00716037">
        <w:rPr>
          <w:rFonts w:ascii="Trebuchet MS" w:eastAsia="Times New Roman" w:hAnsi="Trebuchet MS"/>
          <w:sz w:val="20"/>
          <w:szCs w:val="20"/>
          <w:lang w:val="en-US" w:eastAsia="it-IT"/>
        </w:rPr>
        <w:t xml:space="preserve"> January,’2023</w:t>
      </w:r>
    </w:p>
    <w:p w14:paraId="18E12DB3" w14:textId="77777777" w:rsidR="00864DD1" w:rsidRPr="007D607C" w:rsidRDefault="00864DD1" w:rsidP="00864DD1">
      <w:pPr>
        <w:widowControl w:val="0"/>
        <w:spacing w:after="0" w:line="240" w:lineRule="auto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1A2E294" w14:textId="77777777" w:rsidR="00864DD1" w:rsidRPr="00F4676E" w:rsidRDefault="00864DD1" w:rsidP="00864DD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0DB043C" w14:textId="77777777" w:rsidR="00864DD1" w:rsidRDefault="00864DD1" w:rsidP="00864DD1"/>
    <w:p w14:paraId="5D3E3BAD" w14:textId="77777777" w:rsidR="00864DD1" w:rsidRDefault="00864DD1" w:rsidP="00864DD1"/>
    <w:p w14:paraId="3784396F" w14:textId="77777777" w:rsidR="00864DD1" w:rsidRPr="00352899" w:rsidRDefault="00864DD1" w:rsidP="00864DD1">
      <w:pPr>
        <w:widowControl w:val="0"/>
        <w:spacing w:before="120" w:after="120" w:line="260" w:lineRule="exact"/>
        <w:ind w:left="7655"/>
        <w:rPr>
          <w:rFonts w:ascii="Trebuchet MS" w:eastAsia="Times New Roman" w:hAnsi="Trebuchet MS"/>
          <w:szCs w:val="20"/>
          <w:lang w:eastAsia="it-IT"/>
        </w:rPr>
      </w:pPr>
    </w:p>
    <w:p w14:paraId="669C2C24" w14:textId="77777777" w:rsidR="00864DD1" w:rsidRDefault="00864DD1" w:rsidP="00864DD1"/>
    <w:p w14:paraId="10565299" w14:textId="77777777" w:rsidR="00864DD1" w:rsidRPr="00F6660E" w:rsidRDefault="00864DD1" w:rsidP="00864DD1">
      <w:pPr>
        <w:ind w:firstLine="708"/>
        <w:rPr>
          <w:rFonts w:ascii="Trebuchet MS" w:hAnsi="Trebuchet MS"/>
        </w:rPr>
      </w:pPr>
    </w:p>
    <w:p w14:paraId="5AAB722D" w14:textId="77777777" w:rsidR="00EE6689" w:rsidRDefault="00EE6689"/>
    <w:sectPr w:rsidR="00EE6689" w:rsidSect="00F350FB">
      <w:headerReference w:type="default" r:id="rId7"/>
      <w:footerReference w:type="default" r:id="rId8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44B5" w14:textId="77777777" w:rsidR="00AA6E35" w:rsidRDefault="00AA6E35">
      <w:pPr>
        <w:spacing w:after="0" w:line="240" w:lineRule="auto"/>
      </w:pPr>
      <w:r>
        <w:separator/>
      </w:r>
    </w:p>
  </w:endnote>
  <w:endnote w:type="continuationSeparator" w:id="0">
    <w:p w14:paraId="06F1CC22" w14:textId="77777777" w:rsidR="00AA6E35" w:rsidRDefault="00AA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D1AD" w14:textId="77777777" w:rsidR="00C00145" w:rsidRDefault="00864DD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866C9">
      <w:rPr>
        <w:noProof/>
      </w:rPr>
      <w:t>3</w:t>
    </w:r>
    <w:r>
      <w:fldChar w:fldCharType="end"/>
    </w:r>
  </w:p>
  <w:p w14:paraId="1E349E69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14:paraId="63ADDD56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14:paraId="2011191E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14:paraId="4AFD4474" w14:textId="77777777" w:rsidR="006242EF" w:rsidRPr="0074056E" w:rsidRDefault="00AA6E35" w:rsidP="006242EF">
    <w:pPr>
      <w:spacing w:line="240" w:lineRule="auto"/>
      <w:contextualSpacing/>
      <w:rPr>
        <w:color w:val="404040"/>
        <w:sz w:val="17"/>
      </w:rPr>
    </w:pPr>
    <w:hyperlink r:id="rId1" w:history="1">
      <w:r w:rsidR="006242EF" w:rsidRPr="00F771DD">
        <w:rPr>
          <w:rStyle w:val="Hyperlink"/>
          <w:sz w:val="17"/>
          <w:szCs w:val="17"/>
        </w:rPr>
        <w:t>assegni.ricerca@unimi.it</w:t>
      </w:r>
    </w:hyperlink>
    <w:r w:rsidR="006242EF">
      <w:rPr>
        <w:color w:val="3D3D3D"/>
        <w:sz w:val="17"/>
        <w:szCs w:val="17"/>
      </w:rPr>
      <w:t xml:space="preserve"> DTELA_M_CVAssegni_rev</w:t>
    </w:r>
    <w:r w:rsidR="006866C9">
      <w:rPr>
        <w:color w:val="3D3D3D"/>
        <w:sz w:val="17"/>
        <w:szCs w:val="17"/>
      </w:rPr>
      <w:t>ENG</w:t>
    </w:r>
    <w:r w:rsidR="006242EF">
      <w:rPr>
        <w:color w:val="3D3D3D"/>
        <w:sz w:val="17"/>
        <w:szCs w:val="17"/>
      </w:rPr>
      <w:t xml:space="preserve">. 00 del </w:t>
    </w:r>
    <w:r w:rsidR="00D1465F">
      <w:rPr>
        <w:color w:val="3D3D3D"/>
        <w:sz w:val="17"/>
        <w:szCs w:val="17"/>
      </w:rPr>
      <w:t>02/09</w:t>
    </w:r>
    <w:r w:rsidR="006242EF">
      <w:rPr>
        <w:color w:val="3D3D3D"/>
        <w:sz w:val="17"/>
        <w:szCs w:val="17"/>
      </w:rPr>
      <w:t>/2021</w:t>
    </w:r>
  </w:p>
  <w:p w14:paraId="7137E496" w14:textId="77777777" w:rsidR="00C00145" w:rsidRPr="0074056E" w:rsidRDefault="00AA6E35" w:rsidP="006242EF">
    <w:pPr>
      <w:spacing w:line="240" w:lineRule="auto"/>
      <w:contextualSpacing/>
      <w:rPr>
        <w:color w:val="40404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4F86" w14:textId="77777777" w:rsidR="00AA6E35" w:rsidRDefault="00AA6E35">
      <w:pPr>
        <w:spacing w:after="0" w:line="240" w:lineRule="auto"/>
      </w:pPr>
      <w:r>
        <w:separator/>
      </w:r>
    </w:p>
  </w:footnote>
  <w:footnote w:type="continuationSeparator" w:id="0">
    <w:p w14:paraId="0E9A4121" w14:textId="77777777" w:rsidR="00AA6E35" w:rsidRDefault="00AA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6450" w14:textId="77777777" w:rsidR="00C00145" w:rsidRDefault="00864DD1">
    <w:pPr>
      <w:pStyle w:val="Header"/>
      <w:rPr>
        <w:noProof/>
      </w:rPr>
    </w:pPr>
    <w:r w:rsidRPr="00586FD1">
      <w:rPr>
        <w:noProof/>
      </w:rPr>
      <w:drawing>
        <wp:inline distT="0" distB="0" distL="0" distR="0" wp14:anchorId="5A58246C" wp14:editId="027A2B51">
          <wp:extent cx="4762500" cy="792480"/>
          <wp:effectExtent l="0" t="0" r="0" b="762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D3851" w14:textId="77777777" w:rsidR="00F350FB" w:rsidRDefault="00AA6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546"/>
    <w:multiLevelType w:val="hybridMultilevel"/>
    <w:tmpl w:val="C0F4E1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53B75"/>
    <w:multiLevelType w:val="hybridMultilevel"/>
    <w:tmpl w:val="0902F4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61FE4"/>
    <w:multiLevelType w:val="hybridMultilevel"/>
    <w:tmpl w:val="4B7E8B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60756"/>
    <w:multiLevelType w:val="hybridMultilevel"/>
    <w:tmpl w:val="277AFD80"/>
    <w:lvl w:ilvl="0" w:tplc="40090005">
      <w:start w:val="1"/>
      <w:numFmt w:val="bullet"/>
      <w:lvlText w:val=""/>
      <w:lvlJc w:val="left"/>
      <w:pPr>
        <w:ind w:left="522" w:hanging="269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D91CA4EA">
      <w:numFmt w:val="bullet"/>
      <w:lvlText w:val="•"/>
      <w:lvlJc w:val="left"/>
      <w:pPr>
        <w:ind w:left="966" w:hanging="269"/>
      </w:pPr>
      <w:rPr>
        <w:rFonts w:hint="default"/>
        <w:lang w:val="en-US" w:eastAsia="en-US" w:bidi="ar-SA"/>
      </w:rPr>
    </w:lvl>
    <w:lvl w:ilvl="2" w:tplc="140C5234">
      <w:numFmt w:val="bullet"/>
      <w:lvlText w:val="•"/>
      <w:lvlJc w:val="left"/>
      <w:pPr>
        <w:ind w:left="1412" w:hanging="269"/>
      </w:pPr>
      <w:rPr>
        <w:rFonts w:hint="default"/>
        <w:lang w:val="en-US" w:eastAsia="en-US" w:bidi="ar-SA"/>
      </w:rPr>
    </w:lvl>
    <w:lvl w:ilvl="3" w:tplc="2E5275C0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4" w:tplc="AC8C29F0">
      <w:numFmt w:val="bullet"/>
      <w:lvlText w:val="•"/>
      <w:lvlJc w:val="left"/>
      <w:pPr>
        <w:ind w:left="2304" w:hanging="269"/>
      </w:pPr>
      <w:rPr>
        <w:rFonts w:hint="default"/>
        <w:lang w:val="en-US" w:eastAsia="en-US" w:bidi="ar-SA"/>
      </w:rPr>
    </w:lvl>
    <w:lvl w:ilvl="5" w:tplc="66AC5E66">
      <w:numFmt w:val="bullet"/>
      <w:lvlText w:val="•"/>
      <w:lvlJc w:val="left"/>
      <w:pPr>
        <w:ind w:left="2750" w:hanging="269"/>
      </w:pPr>
      <w:rPr>
        <w:rFonts w:hint="default"/>
        <w:lang w:val="en-US" w:eastAsia="en-US" w:bidi="ar-SA"/>
      </w:rPr>
    </w:lvl>
    <w:lvl w:ilvl="6" w:tplc="CBAAC69A">
      <w:numFmt w:val="bullet"/>
      <w:lvlText w:val="•"/>
      <w:lvlJc w:val="left"/>
      <w:pPr>
        <w:ind w:left="3196" w:hanging="269"/>
      </w:pPr>
      <w:rPr>
        <w:rFonts w:hint="default"/>
        <w:lang w:val="en-US" w:eastAsia="en-US" w:bidi="ar-SA"/>
      </w:rPr>
    </w:lvl>
    <w:lvl w:ilvl="7" w:tplc="94B80000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ar-SA"/>
      </w:rPr>
    </w:lvl>
    <w:lvl w:ilvl="8" w:tplc="378070BC">
      <w:numFmt w:val="bullet"/>
      <w:lvlText w:val="•"/>
      <w:lvlJc w:val="left"/>
      <w:pPr>
        <w:ind w:left="4088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2E076ED2"/>
    <w:multiLevelType w:val="hybridMultilevel"/>
    <w:tmpl w:val="8B629E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426F8"/>
    <w:multiLevelType w:val="hybridMultilevel"/>
    <w:tmpl w:val="7F3204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D1"/>
    <w:rsid w:val="000519CB"/>
    <w:rsid w:val="0008478D"/>
    <w:rsid w:val="00142DDB"/>
    <w:rsid w:val="002B3049"/>
    <w:rsid w:val="00327A2C"/>
    <w:rsid w:val="00401A59"/>
    <w:rsid w:val="00495B22"/>
    <w:rsid w:val="006242EF"/>
    <w:rsid w:val="006866C9"/>
    <w:rsid w:val="00716037"/>
    <w:rsid w:val="00843559"/>
    <w:rsid w:val="00864DD1"/>
    <w:rsid w:val="00895C8E"/>
    <w:rsid w:val="00A002D4"/>
    <w:rsid w:val="00A13374"/>
    <w:rsid w:val="00AA6E35"/>
    <w:rsid w:val="00B1500C"/>
    <w:rsid w:val="00B64FEE"/>
    <w:rsid w:val="00B8310F"/>
    <w:rsid w:val="00D1465F"/>
    <w:rsid w:val="00DA449F"/>
    <w:rsid w:val="00EE6689"/>
    <w:rsid w:val="00F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3E630"/>
  <w15:chartTrackingRefBased/>
  <w15:docId w15:val="{FF1087C3-0751-4B07-9816-FB2D85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character" w:styleId="Hyperlink">
    <w:name w:val="Hyperlink"/>
    <w:basedOn w:val="DefaultParagraphFont"/>
    <w:uiPriority w:val="99"/>
    <w:unhideWhenUsed/>
    <w:rsid w:val="006242E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8478D"/>
    <w:pPr>
      <w:widowControl w:val="0"/>
      <w:autoSpaceDE w:val="0"/>
      <w:autoSpaceDN w:val="0"/>
      <w:spacing w:after="0" w:line="240" w:lineRule="auto"/>
      <w:ind w:left="527" w:hanging="272"/>
    </w:pPr>
    <w:rPr>
      <w:rFonts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8478D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843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Shivani Gupta</cp:lastModifiedBy>
  <cp:revision>2</cp:revision>
  <dcterms:created xsi:type="dcterms:W3CDTF">2023-01-06T08:39:00Z</dcterms:created>
  <dcterms:modified xsi:type="dcterms:W3CDTF">2023-01-06T08:39:00Z</dcterms:modified>
</cp:coreProperties>
</file>